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697F7" w14:textId="65E11164" w:rsidR="00B37BA3" w:rsidRPr="00B37BA3" w:rsidRDefault="00B37BA3" w:rsidP="00831563">
      <w:pPr>
        <w:tabs>
          <w:tab w:val="left" w:pos="-426"/>
          <w:tab w:val="decimal" w:pos="5220"/>
        </w:tabs>
        <w:contextualSpacing/>
        <w:jc w:val="both"/>
        <w:rPr>
          <w:rFonts w:asciiTheme="majorHAnsi" w:hAnsiTheme="majorHAnsi" w:cstheme="majorHAnsi"/>
          <w:bCs/>
          <w:sz w:val="22"/>
          <w:szCs w:val="22"/>
          <w:highlight w:val="yellow"/>
        </w:rPr>
      </w:pPr>
      <w:r w:rsidRPr="00B37BA3">
        <w:rPr>
          <w:rFonts w:asciiTheme="majorHAnsi" w:hAnsiTheme="majorHAnsi" w:cstheme="majorHAnsi"/>
          <w:bCs/>
          <w:sz w:val="22"/>
          <w:szCs w:val="22"/>
          <w:highlight w:val="yellow"/>
        </w:rPr>
        <w:t>Nom</w:t>
      </w:r>
    </w:p>
    <w:p w14:paraId="2AEFEC01" w14:textId="7C67C0A6" w:rsidR="008D4E2F" w:rsidRPr="00831563" w:rsidRDefault="00B37BA3" w:rsidP="00831563">
      <w:pPr>
        <w:tabs>
          <w:tab w:val="left" w:pos="-426"/>
          <w:tab w:val="decimal" w:pos="5220"/>
        </w:tabs>
        <w:contextualSpacing/>
        <w:jc w:val="both"/>
        <w:rPr>
          <w:rFonts w:asciiTheme="majorHAnsi" w:hAnsiTheme="majorHAnsi" w:cstheme="majorHAnsi"/>
          <w:bCs/>
          <w:sz w:val="22"/>
          <w:szCs w:val="22"/>
        </w:rPr>
      </w:pPr>
      <w:r w:rsidRPr="00B37BA3">
        <w:rPr>
          <w:rFonts w:asciiTheme="majorHAnsi" w:hAnsiTheme="majorHAnsi" w:cstheme="majorHAnsi"/>
          <w:bCs/>
          <w:sz w:val="22"/>
          <w:szCs w:val="22"/>
          <w:highlight w:val="yellow"/>
        </w:rPr>
        <w:t>Adresse</w:t>
      </w:r>
    </w:p>
    <w:p w14:paraId="39EA1301" w14:textId="77777777" w:rsidR="0024298F" w:rsidRPr="00831563" w:rsidRDefault="0024298F" w:rsidP="00831563">
      <w:pPr>
        <w:tabs>
          <w:tab w:val="left" w:pos="-426"/>
          <w:tab w:val="decimal" w:pos="5220"/>
        </w:tabs>
        <w:contextualSpacing/>
        <w:jc w:val="both"/>
        <w:rPr>
          <w:rFonts w:asciiTheme="majorHAnsi" w:hAnsiTheme="majorHAnsi" w:cstheme="majorHAnsi"/>
          <w:bCs/>
          <w:sz w:val="22"/>
          <w:szCs w:val="22"/>
        </w:rPr>
      </w:pPr>
    </w:p>
    <w:p w14:paraId="257F3106" w14:textId="77777777" w:rsidR="008D4E2F" w:rsidRPr="00831563" w:rsidRDefault="008D4E2F" w:rsidP="00831563">
      <w:pPr>
        <w:tabs>
          <w:tab w:val="left" w:pos="-426"/>
          <w:tab w:val="decimal" w:pos="5220"/>
        </w:tabs>
        <w:contextualSpacing/>
        <w:jc w:val="both"/>
        <w:rPr>
          <w:rFonts w:asciiTheme="majorHAnsi" w:hAnsiTheme="majorHAnsi" w:cstheme="majorHAnsi"/>
          <w:bCs/>
          <w:sz w:val="22"/>
          <w:szCs w:val="22"/>
        </w:rPr>
      </w:pPr>
    </w:p>
    <w:p w14:paraId="5C807990" w14:textId="77777777" w:rsidR="008D4E2F" w:rsidRPr="00831563" w:rsidRDefault="008D4E2F" w:rsidP="00831563">
      <w:pPr>
        <w:tabs>
          <w:tab w:val="left" w:pos="-426"/>
          <w:tab w:val="decimal" w:pos="5220"/>
        </w:tabs>
        <w:contextualSpacing/>
        <w:jc w:val="both"/>
        <w:rPr>
          <w:rFonts w:asciiTheme="majorHAnsi" w:hAnsiTheme="majorHAnsi" w:cstheme="majorHAnsi"/>
          <w:bCs/>
          <w:sz w:val="22"/>
          <w:szCs w:val="22"/>
        </w:rPr>
      </w:pPr>
    </w:p>
    <w:p w14:paraId="4F550CB0" w14:textId="77777777" w:rsidR="008D4E2F" w:rsidRPr="00831563" w:rsidRDefault="008D4E2F" w:rsidP="00831563">
      <w:pPr>
        <w:tabs>
          <w:tab w:val="left" w:pos="-426"/>
          <w:tab w:val="decimal" w:pos="5220"/>
        </w:tabs>
        <w:contextualSpacing/>
        <w:rPr>
          <w:rFonts w:asciiTheme="majorHAnsi" w:hAnsiTheme="majorHAnsi" w:cstheme="majorHAnsi"/>
          <w:color w:val="000000" w:themeColor="text1"/>
          <w:sz w:val="22"/>
          <w:szCs w:val="22"/>
        </w:rPr>
      </w:pPr>
    </w:p>
    <w:p w14:paraId="2D771595" w14:textId="0E584465" w:rsidR="008D4E2F" w:rsidRPr="00831563" w:rsidRDefault="00B37BA3" w:rsidP="00831563">
      <w:pPr>
        <w:ind w:left="6096"/>
        <w:contextualSpacing/>
        <w:rPr>
          <w:rFonts w:asciiTheme="majorHAnsi" w:hAnsiTheme="majorHAnsi" w:cstheme="majorHAnsi"/>
          <w:color w:val="000000" w:themeColor="text1"/>
          <w:sz w:val="22"/>
          <w:szCs w:val="22"/>
        </w:rPr>
      </w:pPr>
      <w:r w:rsidRPr="00B37BA3">
        <w:rPr>
          <w:rFonts w:asciiTheme="majorHAnsi" w:hAnsiTheme="majorHAnsi" w:cstheme="majorHAnsi"/>
          <w:color w:val="000000" w:themeColor="text1"/>
          <w:sz w:val="22"/>
          <w:szCs w:val="22"/>
          <w:highlight w:val="yellow"/>
        </w:rPr>
        <w:t>Adresse de la Commune</w:t>
      </w:r>
    </w:p>
    <w:p w14:paraId="64AA54FC" w14:textId="77777777" w:rsidR="008D4E2F" w:rsidRDefault="008D4E2F" w:rsidP="00831563">
      <w:pPr>
        <w:ind w:left="6096"/>
        <w:contextualSpacing/>
        <w:rPr>
          <w:rFonts w:asciiTheme="majorHAnsi" w:hAnsiTheme="majorHAnsi" w:cstheme="majorHAnsi"/>
          <w:color w:val="000000" w:themeColor="text1"/>
          <w:sz w:val="22"/>
          <w:szCs w:val="22"/>
        </w:rPr>
      </w:pPr>
    </w:p>
    <w:p w14:paraId="587ADBC6" w14:textId="77777777" w:rsidR="00B37BA3" w:rsidRDefault="00B37BA3" w:rsidP="00831563">
      <w:pPr>
        <w:ind w:left="6096"/>
        <w:contextualSpacing/>
        <w:rPr>
          <w:rFonts w:asciiTheme="majorHAnsi" w:hAnsiTheme="majorHAnsi" w:cstheme="majorHAnsi"/>
          <w:color w:val="000000" w:themeColor="text1"/>
          <w:sz w:val="22"/>
          <w:szCs w:val="22"/>
        </w:rPr>
      </w:pPr>
    </w:p>
    <w:p w14:paraId="6CB014DC" w14:textId="77777777" w:rsidR="00B37BA3" w:rsidRDefault="00B37BA3" w:rsidP="00831563">
      <w:pPr>
        <w:ind w:left="6096"/>
        <w:contextualSpacing/>
        <w:rPr>
          <w:rFonts w:asciiTheme="majorHAnsi" w:hAnsiTheme="majorHAnsi" w:cstheme="majorHAnsi"/>
          <w:color w:val="000000" w:themeColor="text1"/>
          <w:sz w:val="22"/>
          <w:szCs w:val="22"/>
        </w:rPr>
      </w:pPr>
    </w:p>
    <w:p w14:paraId="0B960C09" w14:textId="77777777" w:rsidR="00B37BA3" w:rsidRPr="00831563" w:rsidRDefault="00B37BA3" w:rsidP="00831563">
      <w:pPr>
        <w:ind w:left="6096"/>
        <w:contextualSpacing/>
        <w:rPr>
          <w:rFonts w:asciiTheme="majorHAnsi" w:hAnsiTheme="majorHAnsi" w:cstheme="majorHAnsi"/>
          <w:color w:val="000000" w:themeColor="text1"/>
          <w:sz w:val="22"/>
          <w:szCs w:val="22"/>
        </w:rPr>
      </w:pPr>
    </w:p>
    <w:p w14:paraId="3A7BB043" w14:textId="77777777" w:rsidR="008D4E2F" w:rsidRPr="00831563" w:rsidRDefault="008D4E2F" w:rsidP="00831563">
      <w:pPr>
        <w:ind w:left="6096"/>
        <w:contextualSpacing/>
        <w:rPr>
          <w:rFonts w:asciiTheme="majorHAnsi" w:hAnsiTheme="majorHAnsi" w:cstheme="majorHAnsi"/>
          <w:color w:val="000000" w:themeColor="text1"/>
          <w:sz w:val="22"/>
          <w:szCs w:val="22"/>
        </w:rPr>
      </w:pPr>
      <w:r w:rsidRPr="00831563">
        <w:rPr>
          <w:rFonts w:asciiTheme="majorHAnsi" w:hAnsiTheme="majorHAnsi" w:cstheme="majorHAnsi"/>
          <w:color w:val="000000" w:themeColor="text1"/>
          <w:sz w:val="22"/>
          <w:szCs w:val="22"/>
        </w:rPr>
        <w:t>RECOMMANDE</w:t>
      </w:r>
    </w:p>
    <w:p w14:paraId="624451A9" w14:textId="77777777" w:rsidR="008D4E2F" w:rsidRPr="00831563" w:rsidRDefault="008D4E2F" w:rsidP="00831563">
      <w:pPr>
        <w:ind w:left="6096"/>
        <w:contextualSpacing/>
        <w:rPr>
          <w:rFonts w:asciiTheme="majorHAnsi" w:hAnsiTheme="majorHAnsi" w:cstheme="majorHAnsi"/>
          <w:color w:val="000000" w:themeColor="text1"/>
          <w:sz w:val="22"/>
          <w:szCs w:val="22"/>
        </w:rPr>
      </w:pPr>
    </w:p>
    <w:p w14:paraId="4FFAC992" w14:textId="276B927E" w:rsidR="00270329" w:rsidRPr="00831563" w:rsidRDefault="00B37BA3" w:rsidP="00831563">
      <w:pPr>
        <w:ind w:left="6096"/>
        <w:contextualSpacing/>
        <w:rPr>
          <w:rFonts w:asciiTheme="majorHAnsi" w:hAnsiTheme="majorHAnsi" w:cstheme="majorHAnsi"/>
          <w:color w:val="000000" w:themeColor="text1"/>
          <w:sz w:val="22"/>
          <w:szCs w:val="22"/>
        </w:rPr>
      </w:pPr>
      <w:r w:rsidRPr="00B37BA3">
        <w:rPr>
          <w:rFonts w:asciiTheme="majorHAnsi" w:hAnsiTheme="majorHAnsi" w:cstheme="majorHAnsi"/>
          <w:bCs/>
          <w:color w:val="000000" w:themeColor="text1"/>
          <w:sz w:val="22"/>
          <w:szCs w:val="22"/>
          <w:highlight w:val="yellow"/>
        </w:rPr>
        <w:t>Lieu</w:t>
      </w:r>
      <w:r w:rsidR="00C1128A" w:rsidRPr="00B37BA3">
        <w:rPr>
          <w:rFonts w:asciiTheme="majorHAnsi" w:hAnsiTheme="majorHAnsi" w:cstheme="majorHAnsi"/>
          <w:bCs/>
          <w:color w:val="000000" w:themeColor="text1"/>
          <w:sz w:val="22"/>
          <w:szCs w:val="22"/>
          <w:highlight w:val="yellow"/>
        </w:rPr>
        <w:t xml:space="preserve">, </w:t>
      </w:r>
      <w:r w:rsidR="007D1959">
        <w:rPr>
          <w:rFonts w:asciiTheme="majorHAnsi" w:hAnsiTheme="majorHAnsi" w:cstheme="majorHAnsi"/>
          <w:bCs/>
          <w:color w:val="000000" w:themeColor="text1"/>
          <w:sz w:val="22"/>
          <w:szCs w:val="22"/>
          <w:highlight w:val="yellow"/>
        </w:rPr>
        <w:t>et</w:t>
      </w:r>
      <w:r w:rsidR="00C33B13" w:rsidRPr="00B37BA3">
        <w:rPr>
          <w:rFonts w:asciiTheme="majorHAnsi" w:hAnsiTheme="majorHAnsi" w:cstheme="majorHAnsi"/>
          <w:bCs/>
          <w:color w:val="000000" w:themeColor="text1"/>
          <w:sz w:val="22"/>
          <w:szCs w:val="22"/>
          <w:highlight w:val="yellow"/>
        </w:rPr>
        <w:t xml:space="preserve"> </w:t>
      </w:r>
      <w:r w:rsidRPr="00B37BA3">
        <w:rPr>
          <w:rFonts w:asciiTheme="majorHAnsi" w:hAnsiTheme="majorHAnsi" w:cstheme="majorHAnsi"/>
          <w:bCs/>
          <w:color w:val="000000" w:themeColor="text1"/>
          <w:sz w:val="22"/>
          <w:szCs w:val="22"/>
          <w:highlight w:val="yellow"/>
        </w:rPr>
        <w:t>Date</w:t>
      </w:r>
    </w:p>
    <w:p w14:paraId="6313CC2A" w14:textId="77777777" w:rsidR="00C33B13" w:rsidRPr="00831563" w:rsidRDefault="00C33B13" w:rsidP="00831563">
      <w:pPr>
        <w:tabs>
          <w:tab w:val="left" w:pos="-426"/>
          <w:tab w:val="decimal" w:pos="5220"/>
        </w:tabs>
        <w:contextualSpacing/>
        <w:jc w:val="both"/>
        <w:rPr>
          <w:rFonts w:asciiTheme="majorHAnsi" w:hAnsiTheme="majorHAnsi" w:cstheme="majorHAnsi"/>
          <w:b/>
          <w:sz w:val="22"/>
          <w:szCs w:val="22"/>
        </w:rPr>
      </w:pPr>
    </w:p>
    <w:p w14:paraId="098C5734" w14:textId="77777777" w:rsidR="00C33B13" w:rsidRPr="00831563" w:rsidRDefault="00C33B13" w:rsidP="00831563">
      <w:pPr>
        <w:tabs>
          <w:tab w:val="left" w:pos="-426"/>
          <w:tab w:val="decimal" w:pos="5220"/>
        </w:tabs>
        <w:contextualSpacing/>
        <w:jc w:val="both"/>
        <w:rPr>
          <w:rFonts w:asciiTheme="majorHAnsi" w:hAnsiTheme="majorHAnsi" w:cstheme="majorHAnsi"/>
          <w:b/>
          <w:sz w:val="22"/>
          <w:szCs w:val="22"/>
        </w:rPr>
      </w:pPr>
    </w:p>
    <w:p w14:paraId="6C43618D" w14:textId="742E01D5" w:rsidR="00B37BA3" w:rsidRDefault="00270329" w:rsidP="00831563">
      <w:pPr>
        <w:tabs>
          <w:tab w:val="left" w:pos="-426"/>
          <w:tab w:val="decimal" w:pos="5220"/>
        </w:tabs>
        <w:contextualSpacing/>
        <w:jc w:val="both"/>
        <w:rPr>
          <w:rFonts w:asciiTheme="majorHAnsi" w:hAnsiTheme="majorHAnsi" w:cstheme="majorHAnsi"/>
          <w:b/>
          <w:sz w:val="22"/>
          <w:szCs w:val="22"/>
        </w:rPr>
      </w:pPr>
      <w:r w:rsidRPr="00831563">
        <w:rPr>
          <w:rFonts w:asciiTheme="majorHAnsi" w:hAnsiTheme="majorHAnsi" w:cstheme="majorHAnsi"/>
          <w:b/>
          <w:sz w:val="22"/>
          <w:szCs w:val="22"/>
        </w:rPr>
        <w:t>OPPOSITION</w:t>
      </w:r>
      <w:r w:rsidR="00EB4516" w:rsidRPr="00831563">
        <w:rPr>
          <w:rFonts w:asciiTheme="majorHAnsi" w:hAnsiTheme="majorHAnsi" w:cstheme="majorHAnsi"/>
          <w:b/>
          <w:sz w:val="22"/>
          <w:szCs w:val="22"/>
        </w:rPr>
        <w:t xml:space="preserve"> </w:t>
      </w:r>
      <w:r w:rsidRPr="00831563">
        <w:rPr>
          <w:rFonts w:asciiTheme="majorHAnsi" w:hAnsiTheme="majorHAnsi" w:cstheme="majorHAnsi"/>
          <w:b/>
          <w:sz w:val="22"/>
          <w:szCs w:val="22"/>
        </w:rPr>
        <w:t xml:space="preserve">à la station de téléphonie </w:t>
      </w:r>
      <w:r w:rsidR="008D4E2F" w:rsidRPr="00831563">
        <w:rPr>
          <w:rFonts w:asciiTheme="majorHAnsi" w:hAnsiTheme="majorHAnsi" w:cstheme="majorHAnsi"/>
          <w:b/>
          <w:sz w:val="22"/>
          <w:szCs w:val="22"/>
        </w:rPr>
        <w:t xml:space="preserve">mobile pour le compte de </w:t>
      </w:r>
      <w:r w:rsidR="008D4E2F" w:rsidRPr="00B37BA3">
        <w:rPr>
          <w:rFonts w:asciiTheme="majorHAnsi" w:hAnsiTheme="majorHAnsi" w:cstheme="majorHAnsi"/>
          <w:b/>
          <w:sz w:val="22"/>
          <w:szCs w:val="22"/>
          <w:highlight w:val="yellow"/>
        </w:rPr>
        <w:t>Swisscom SA</w:t>
      </w:r>
      <w:r w:rsidR="00DB10A5" w:rsidRPr="00831563">
        <w:rPr>
          <w:rFonts w:asciiTheme="majorHAnsi" w:hAnsiTheme="majorHAnsi" w:cstheme="majorHAnsi"/>
          <w:b/>
          <w:sz w:val="22"/>
          <w:szCs w:val="22"/>
        </w:rPr>
        <w:t xml:space="preserve">, </w:t>
      </w:r>
      <w:r w:rsidR="00EB4516" w:rsidRPr="00831563">
        <w:rPr>
          <w:rFonts w:asciiTheme="majorHAnsi" w:hAnsiTheme="majorHAnsi" w:cstheme="majorHAnsi"/>
          <w:b/>
          <w:sz w:val="22"/>
          <w:szCs w:val="22"/>
        </w:rPr>
        <w:t>s</w:t>
      </w:r>
      <w:r w:rsidRPr="00831563">
        <w:rPr>
          <w:rFonts w:asciiTheme="majorHAnsi" w:hAnsiTheme="majorHAnsi" w:cstheme="majorHAnsi"/>
          <w:b/>
          <w:sz w:val="22"/>
          <w:szCs w:val="22"/>
        </w:rPr>
        <w:t>ituée</w:t>
      </w:r>
      <w:r w:rsidR="00C1128A" w:rsidRPr="00831563">
        <w:rPr>
          <w:rFonts w:asciiTheme="majorHAnsi" w:hAnsiTheme="majorHAnsi" w:cstheme="majorHAnsi"/>
          <w:b/>
          <w:sz w:val="22"/>
          <w:szCs w:val="22"/>
        </w:rPr>
        <w:t xml:space="preserve"> </w:t>
      </w:r>
      <w:r w:rsidR="00B37BA3">
        <w:rPr>
          <w:rFonts w:asciiTheme="majorHAnsi" w:hAnsiTheme="majorHAnsi" w:cstheme="majorHAnsi"/>
          <w:b/>
          <w:sz w:val="22"/>
          <w:szCs w:val="22"/>
        </w:rPr>
        <w:t xml:space="preserve">à </w:t>
      </w:r>
      <w:r w:rsidR="00B37BA3" w:rsidRPr="00B37BA3">
        <w:rPr>
          <w:rFonts w:asciiTheme="majorHAnsi" w:hAnsiTheme="majorHAnsi" w:cstheme="majorHAnsi"/>
          <w:b/>
          <w:sz w:val="22"/>
          <w:szCs w:val="22"/>
          <w:highlight w:val="yellow"/>
        </w:rPr>
        <w:t>Adresse 8 rue de la Colline - Fribourg</w:t>
      </w:r>
    </w:p>
    <w:p w14:paraId="69A0C0E4" w14:textId="581C09F8" w:rsidR="008D4E2F" w:rsidRPr="00B37BA3" w:rsidRDefault="008D4E2F" w:rsidP="00831563">
      <w:pPr>
        <w:tabs>
          <w:tab w:val="left" w:pos="-426"/>
          <w:tab w:val="decimal" w:pos="5220"/>
        </w:tabs>
        <w:contextualSpacing/>
        <w:jc w:val="both"/>
        <w:rPr>
          <w:rFonts w:asciiTheme="majorHAnsi" w:hAnsiTheme="majorHAnsi" w:cstheme="majorHAnsi"/>
          <w:b/>
          <w:sz w:val="22"/>
          <w:szCs w:val="22"/>
        </w:rPr>
      </w:pPr>
      <w:r w:rsidRPr="00B37BA3">
        <w:rPr>
          <w:rFonts w:ascii="Calibri" w:hAnsi="Calibri" w:cs="Calibri"/>
          <w:b/>
          <w:bCs/>
          <w:sz w:val="22"/>
          <w:szCs w:val="22"/>
          <w:highlight w:val="yellow"/>
        </w:rPr>
        <w:t>Art. 7606 RF</w:t>
      </w:r>
    </w:p>
    <w:p w14:paraId="39D7C58E" w14:textId="463FCAE2" w:rsidR="00270329" w:rsidRPr="00831563" w:rsidRDefault="00270329" w:rsidP="00831563">
      <w:pPr>
        <w:tabs>
          <w:tab w:val="left" w:pos="-426"/>
          <w:tab w:val="decimal" w:pos="5220"/>
        </w:tabs>
        <w:contextualSpacing/>
        <w:jc w:val="both"/>
        <w:rPr>
          <w:rFonts w:asciiTheme="majorHAnsi" w:hAnsiTheme="majorHAnsi" w:cstheme="majorHAnsi"/>
          <w:bCs/>
          <w:sz w:val="22"/>
          <w:szCs w:val="22"/>
        </w:rPr>
      </w:pPr>
      <w:r w:rsidRPr="00831563">
        <w:rPr>
          <w:rFonts w:asciiTheme="majorHAnsi" w:hAnsiTheme="majorHAnsi" w:cstheme="majorHAnsi"/>
          <w:bCs/>
          <w:sz w:val="22"/>
          <w:szCs w:val="22"/>
        </w:rPr>
        <w:t xml:space="preserve">Enquête publique ouverte du </w:t>
      </w:r>
      <w:r w:rsidR="00B37BA3">
        <w:rPr>
          <w:rFonts w:asciiTheme="majorHAnsi" w:hAnsiTheme="majorHAnsi" w:cstheme="majorHAnsi"/>
          <w:bCs/>
          <w:sz w:val="22"/>
          <w:szCs w:val="22"/>
          <w:highlight w:val="yellow"/>
        </w:rPr>
        <w:t>.........</w:t>
      </w:r>
      <w:r w:rsidR="00C1128A" w:rsidRPr="00B37BA3">
        <w:rPr>
          <w:rFonts w:asciiTheme="majorHAnsi" w:hAnsiTheme="majorHAnsi" w:cstheme="majorHAnsi"/>
          <w:bCs/>
          <w:sz w:val="22"/>
          <w:szCs w:val="22"/>
          <w:highlight w:val="yellow"/>
        </w:rPr>
        <w:t xml:space="preserve"> au </w:t>
      </w:r>
      <w:r w:rsidR="00B37BA3">
        <w:rPr>
          <w:rFonts w:asciiTheme="majorHAnsi" w:hAnsiTheme="majorHAnsi" w:cstheme="majorHAnsi"/>
          <w:bCs/>
          <w:sz w:val="22"/>
          <w:szCs w:val="22"/>
          <w:highlight w:val="yellow"/>
        </w:rPr>
        <w:t>...........</w:t>
      </w:r>
      <w:r w:rsidR="00C1128A" w:rsidRPr="00B37BA3">
        <w:rPr>
          <w:rFonts w:asciiTheme="majorHAnsi" w:hAnsiTheme="majorHAnsi" w:cstheme="majorHAnsi"/>
          <w:bCs/>
          <w:sz w:val="22"/>
          <w:szCs w:val="22"/>
          <w:highlight w:val="yellow"/>
        </w:rPr>
        <w:t xml:space="preserve"> 202</w:t>
      </w:r>
      <w:r w:rsidR="00EA6A35" w:rsidRPr="00B37BA3">
        <w:rPr>
          <w:rFonts w:asciiTheme="majorHAnsi" w:hAnsiTheme="majorHAnsi" w:cstheme="majorHAnsi"/>
          <w:bCs/>
          <w:sz w:val="22"/>
          <w:szCs w:val="22"/>
          <w:highlight w:val="yellow"/>
        </w:rPr>
        <w:t>5</w:t>
      </w:r>
      <w:r w:rsidRPr="00831563">
        <w:rPr>
          <w:rFonts w:asciiTheme="majorHAnsi" w:hAnsiTheme="majorHAnsi" w:cstheme="majorHAnsi"/>
          <w:bCs/>
          <w:sz w:val="22"/>
          <w:szCs w:val="22"/>
        </w:rPr>
        <w:t xml:space="preserve"> </w:t>
      </w:r>
    </w:p>
    <w:p w14:paraId="75402930" w14:textId="5F5F3F98" w:rsidR="0024298F" w:rsidRPr="00831563" w:rsidRDefault="0024298F" w:rsidP="00831563">
      <w:pPr>
        <w:tabs>
          <w:tab w:val="left" w:pos="-426"/>
          <w:tab w:val="decimal" w:pos="5220"/>
        </w:tabs>
        <w:contextualSpacing/>
        <w:jc w:val="both"/>
        <w:rPr>
          <w:rFonts w:asciiTheme="majorHAnsi" w:hAnsiTheme="majorHAnsi" w:cstheme="majorHAnsi"/>
          <w:bCs/>
          <w:sz w:val="22"/>
          <w:szCs w:val="22"/>
        </w:rPr>
      </w:pPr>
      <w:r w:rsidRPr="00831563">
        <w:rPr>
          <w:rFonts w:asciiTheme="majorHAnsi" w:hAnsiTheme="majorHAnsi" w:cstheme="majorHAnsi"/>
          <w:bCs/>
          <w:sz w:val="22"/>
          <w:szCs w:val="22"/>
        </w:rPr>
        <w:t>____________________________________________________________________________________</w:t>
      </w:r>
    </w:p>
    <w:p w14:paraId="35897C35" w14:textId="77777777" w:rsidR="00270329" w:rsidRPr="00831563" w:rsidRDefault="00270329" w:rsidP="00831563">
      <w:pPr>
        <w:tabs>
          <w:tab w:val="left" w:pos="-426"/>
          <w:tab w:val="decimal" w:pos="5220"/>
        </w:tabs>
        <w:contextualSpacing/>
        <w:jc w:val="both"/>
        <w:rPr>
          <w:rFonts w:asciiTheme="majorHAnsi" w:hAnsiTheme="majorHAnsi" w:cstheme="majorHAnsi"/>
          <w:sz w:val="22"/>
          <w:szCs w:val="22"/>
        </w:rPr>
      </w:pPr>
    </w:p>
    <w:p w14:paraId="766EC9C1" w14:textId="77777777" w:rsidR="00C33B13" w:rsidRPr="00831563" w:rsidRDefault="00C33B13" w:rsidP="00831563">
      <w:pPr>
        <w:tabs>
          <w:tab w:val="left" w:pos="-426"/>
          <w:tab w:val="decimal" w:pos="5220"/>
        </w:tabs>
        <w:contextualSpacing/>
        <w:jc w:val="both"/>
        <w:rPr>
          <w:rFonts w:asciiTheme="majorHAnsi" w:hAnsiTheme="majorHAnsi" w:cstheme="majorHAnsi"/>
          <w:sz w:val="22"/>
          <w:szCs w:val="22"/>
        </w:rPr>
      </w:pPr>
    </w:p>
    <w:p w14:paraId="133EDC6A" w14:textId="77777777" w:rsidR="00270329" w:rsidRPr="00831563" w:rsidRDefault="00C1128A" w:rsidP="00831563">
      <w:pPr>
        <w:tabs>
          <w:tab w:val="left" w:pos="-426"/>
          <w:tab w:val="decimal" w:pos="5220"/>
        </w:tabs>
        <w:contextualSpacing/>
        <w:jc w:val="both"/>
        <w:rPr>
          <w:rFonts w:asciiTheme="majorHAnsi" w:hAnsiTheme="majorHAnsi" w:cstheme="majorHAnsi"/>
          <w:color w:val="000000" w:themeColor="text1"/>
          <w:sz w:val="22"/>
          <w:szCs w:val="22"/>
        </w:rPr>
      </w:pPr>
      <w:r w:rsidRPr="00831563">
        <w:rPr>
          <w:rFonts w:asciiTheme="majorHAnsi" w:hAnsiTheme="majorHAnsi" w:cstheme="majorHAnsi"/>
          <w:color w:val="000000" w:themeColor="text1"/>
          <w:sz w:val="22"/>
          <w:szCs w:val="22"/>
        </w:rPr>
        <w:t xml:space="preserve">Mesdames, </w:t>
      </w:r>
      <w:r w:rsidR="00270329" w:rsidRPr="00831563">
        <w:rPr>
          <w:rFonts w:asciiTheme="majorHAnsi" w:hAnsiTheme="majorHAnsi" w:cstheme="majorHAnsi"/>
          <w:color w:val="000000" w:themeColor="text1"/>
          <w:sz w:val="22"/>
          <w:szCs w:val="22"/>
        </w:rPr>
        <w:t>Messieurs les Conseill</w:t>
      </w:r>
      <w:r w:rsidRPr="00831563">
        <w:rPr>
          <w:rFonts w:asciiTheme="majorHAnsi" w:hAnsiTheme="majorHAnsi" w:cstheme="majorHAnsi"/>
          <w:color w:val="000000" w:themeColor="text1"/>
          <w:sz w:val="22"/>
          <w:szCs w:val="22"/>
        </w:rPr>
        <w:t>ères et Conseille</w:t>
      </w:r>
      <w:r w:rsidR="00270329" w:rsidRPr="00831563">
        <w:rPr>
          <w:rFonts w:asciiTheme="majorHAnsi" w:hAnsiTheme="majorHAnsi" w:cstheme="majorHAnsi"/>
          <w:color w:val="000000" w:themeColor="text1"/>
          <w:sz w:val="22"/>
          <w:szCs w:val="22"/>
        </w:rPr>
        <w:t xml:space="preserve">rs communaux, </w:t>
      </w:r>
    </w:p>
    <w:p w14:paraId="6D9A862D" w14:textId="77777777" w:rsidR="00270329" w:rsidRPr="00831563" w:rsidRDefault="00270329" w:rsidP="00831563">
      <w:pPr>
        <w:tabs>
          <w:tab w:val="left" w:pos="-426"/>
          <w:tab w:val="decimal" w:pos="5220"/>
        </w:tabs>
        <w:contextualSpacing/>
        <w:jc w:val="both"/>
        <w:rPr>
          <w:rFonts w:asciiTheme="majorHAnsi" w:hAnsiTheme="majorHAnsi" w:cstheme="majorHAnsi"/>
          <w:sz w:val="22"/>
          <w:szCs w:val="22"/>
        </w:rPr>
      </w:pPr>
    </w:p>
    <w:p w14:paraId="64EC913C" w14:textId="199C19D9" w:rsidR="00E430D2" w:rsidRPr="00831563" w:rsidRDefault="00E50FCC" w:rsidP="00831563">
      <w:pPr>
        <w:tabs>
          <w:tab w:val="left" w:pos="-426"/>
          <w:tab w:val="decimal" w:pos="5220"/>
        </w:tabs>
        <w:contextualSpacing/>
        <w:jc w:val="both"/>
        <w:rPr>
          <w:rFonts w:asciiTheme="majorHAnsi" w:hAnsiTheme="majorHAnsi" w:cstheme="majorHAnsi"/>
          <w:sz w:val="22"/>
          <w:szCs w:val="22"/>
        </w:rPr>
      </w:pPr>
      <w:r w:rsidRPr="00831563">
        <w:rPr>
          <w:rFonts w:asciiTheme="majorHAnsi" w:hAnsiTheme="majorHAnsi" w:cstheme="majorHAnsi"/>
          <w:sz w:val="22"/>
          <w:szCs w:val="22"/>
        </w:rPr>
        <w:t>Par la présente, nous vous communiquons notre opposition à la demande de construction susmentionnée</w:t>
      </w:r>
      <w:r w:rsidR="00BE3CC7" w:rsidRPr="00831563">
        <w:rPr>
          <w:rFonts w:asciiTheme="majorHAnsi" w:hAnsiTheme="majorHAnsi" w:cstheme="majorHAnsi"/>
          <w:sz w:val="22"/>
          <w:szCs w:val="22"/>
        </w:rPr>
        <w:t xml:space="preserve">. </w:t>
      </w:r>
    </w:p>
    <w:p w14:paraId="21C1DC6D" w14:textId="77777777" w:rsidR="00D0700A" w:rsidRPr="00831563" w:rsidRDefault="00D0700A" w:rsidP="00831563">
      <w:pPr>
        <w:tabs>
          <w:tab w:val="left" w:pos="-426"/>
          <w:tab w:val="decimal" w:pos="5220"/>
        </w:tabs>
        <w:contextualSpacing/>
        <w:jc w:val="both"/>
        <w:rPr>
          <w:rFonts w:asciiTheme="majorHAnsi" w:hAnsiTheme="majorHAnsi" w:cstheme="majorHAnsi"/>
          <w:sz w:val="22"/>
          <w:szCs w:val="22"/>
        </w:rPr>
      </w:pPr>
    </w:p>
    <w:p w14:paraId="05DB7CCB" w14:textId="25320E54" w:rsidR="003546F9" w:rsidRPr="00831563" w:rsidRDefault="003546F9" w:rsidP="00831563">
      <w:pPr>
        <w:tabs>
          <w:tab w:val="left" w:pos="-426"/>
          <w:tab w:val="decimal" w:pos="5220"/>
        </w:tabs>
        <w:contextualSpacing/>
        <w:jc w:val="both"/>
        <w:rPr>
          <w:rFonts w:asciiTheme="majorHAnsi" w:hAnsiTheme="majorHAnsi" w:cstheme="majorHAnsi"/>
          <w:sz w:val="22"/>
          <w:szCs w:val="22"/>
        </w:rPr>
      </w:pPr>
      <w:r w:rsidRPr="00831563">
        <w:rPr>
          <w:rFonts w:asciiTheme="majorHAnsi" w:hAnsiTheme="majorHAnsi" w:cstheme="majorHAnsi"/>
          <w:sz w:val="22"/>
          <w:szCs w:val="22"/>
        </w:rPr>
        <w:t xml:space="preserve">Nous vous </w:t>
      </w:r>
      <w:r w:rsidR="00E4643F" w:rsidRPr="00831563">
        <w:rPr>
          <w:rFonts w:asciiTheme="majorHAnsi" w:hAnsiTheme="majorHAnsi" w:cstheme="majorHAnsi"/>
          <w:sz w:val="22"/>
          <w:szCs w:val="22"/>
        </w:rPr>
        <w:t>présentons</w:t>
      </w:r>
      <w:r w:rsidRPr="00831563">
        <w:rPr>
          <w:rFonts w:asciiTheme="majorHAnsi" w:hAnsiTheme="majorHAnsi" w:cstheme="majorHAnsi"/>
          <w:sz w:val="22"/>
          <w:szCs w:val="22"/>
        </w:rPr>
        <w:t xml:space="preserve"> ci-après les arguments de notre opposition</w:t>
      </w:r>
      <w:r w:rsidR="00026F31" w:rsidRPr="00831563">
        <w:rPr>
          <w:rFonts w:asciiTheme="majorHAnsi" w:hAnsiTheme="majorHAnsi" w:cstheme="majorHAnsi"/>
          <w:sz w:val="22"/>
          <w:szCs w:val="22"/>
        </w:rPr>
        <w:t>.</w:t>
      </w:r>
    </w:p>
    <w:p w14:paraId="60F9055F" w14:textId="77777777" w:rsidR="0024298F" w:rsidRPr="00831563" w:rsidRDefault="0024298F" w:rsidP="00831563">
      <w:pPr>
        <w:tabs>
          <w:tab w:val="left" w:pos="-426"/>
          <w:tab w:val="decimal" w:pos="5220"/>
        </w:tabs>
        <w:contextualSpacing/>
        <w:jc w:val="both"/>
        <w:rPr>
          <w:rFonts w:asciiTheme="majorHAnsi" w:hAnsiTheme="majorHAnsi" w:cstheme="majorHAnsi"/>
          <w:sz w:val="22"/>
          <w:szCs w:val="22"/>
        </w:rPr>
      </w:pPr>
    </w:p>
    <w:p w14:paraId="3E0545AE" w14:textId="0C5C5FFF" w:rsidR="00E4643F" w:rsidRDefault="00E4643F" w:rsidP="00831563">
      <w:pPr>
        <w:tabs>
          <w:tab w:val="left" w:pos="-426"/>
          <w:tab w:val="decimal" w:pos="5220"/>
        </w:tabs>
        <w:contextualSpacing/>
        <w:jc w:val="both"/>
        <w:rPr>
          <w:rFonts w:asciiTheme="majorHAnsi" w:hAnsiTheme="majorHAnsi" w:cstheme="majorHAnsi"/>
          <w:b/>
          <w:bCs/>
          <w:sz w:val="22"/>
          <w:szCs w:val="22"/>
        </w:rPr>
      </w:pPr>
      <w:r w:rsidRPr="00831563">
        <w:rPr>
          <w:rFonts w:asciiTheme="majorHAnsi" w:hAnsiTheme="majorHAnsi" w:cstheme="majorHAnsi"/>
          <w:b/>
          <w:bCs/>
          <w:sz w:val="22"/>
          <w:szCs w:val="22"/>
        </w:rPr>
        <w:t>Remarques préliminaires</w:t>
      </w:r>
      <w:r w:rsidR="00AB6E34" w:rsidRPr="00831563">
        <w:rPr>
          <w:rFonts w:asciiTheme="majorHAnsi" w:hAnsiTheme="majorHAnsi" w:cstheme="majorHAnsi"/>
          <w:b/>
          <w:bCs/>
          <w:sz w:val="22"/>
          <w:szCs w:val="22"/>
        </w:rPr>
        <w:t>.</w:t>
      </w:r>
    </w:p>
    <w:p w14:paraId="5E28EC10" w14:textId="77777777" w:rsidR="00831563" w:rsidRPr="00831563" w:rsidRDefault="00831563" w:rsidP="00831563">
      <w:pPr>
        <w:tabs>
          <w:tab w:val="left" w:pos="-426"/>
          <w:tab w:val="decimal" w:pos="5220"/>
        </w:tabs>
        <w:contextualSpacing/>
        <w:jc w:val="both"/>
        <w:rPr>
          <w:rFonts w:asciiTheme="majorHAnsi" w:hAnsiTheme="majorHAnsi" w:cstheme="majorHAnsi"/>
          <w:sz w:val="22"/>
          <w:szCs w:val="22"/>
        </w:rPr>
      </w:pPr>
    </w:p>
    <w:p w14:paraId="7C3F13D5" w14:textId="3A3BB79C" w:rsidR="00E4643F" w:rsidRPr="00831563" w:rsidRDefault="00E4643F" w:rsidP="00831563">
      <w:pPr>
        <w:tabs>
          <w:tab w:val="left" w:pos="-426"/>
          <w:tab w:val="decimal" w:pos="5220"/>
        </w:tabs>
        <w:contextualSpacing/>
        <w:jc w:val="both"/>
        <w:rPr>
          <w:rFonts w:asciiTheme="majorHAnsi" w:hAnsiTheme="majorHAnsi" w:cstheme="majorHAnsi"/>
          <w:bCs/>
          <w:sz w:val="22"/>
          <w:szCs w:val="22"/>
        </w:rPr>
      </w:pPr>
      <w:r w:rsidRPr="00831563">
        <w:rPr>
          <w:rFonts w:asciiTheme="majorHAnsi" w:hAnsiTheme="majorHAnsi" w:cstheme="majorHAnsi"/>
          <w:bCs/>
          <w:sz w:val="22"/>
          <w:szCs w:val="22"/>
        </w:rPr>
        <w:t xml:space="preserve"> </w:t>
      </w:r>
      <w:r w:rsidR="004561A3" w:rsidRPr="00831563">
        <w:rPr>
          <w:rFonts w:asciiTheme="majorHAnsi" w:hAnsiTheme="majorHAnsi" w:cstheme="majorHAnsi"/>
          <w:b/>
          <w:sz w:val="22"/>
          <w:szCs w:val="22"/>
        </w:rPr>
        <w:t>a)</w:t>
      </w:r>
      <w:r w:rsidR="004561A3" w:rsidRPr="00831563">
        <w:rPr>
          <w:rFonts w:asciiTheme="majorHAnsi" w:hAnsiTheme="majorHAnsi" w:cstheme="majorHAnsi"/>
          <w:bCs/>
          <w:sz w:val="22"/>
          <w:szCs w:val="22"/>
        </w:rPr>
        <w:t xml:space="preserve"> </w:t>
      </w:r>
      <w:r w:rsidRPr="00831563">
        <w:rPr>
          <w:rFonts w:asciiTheme="majorHAnsi" w:hAnsiTheme="majorHAnsi" w:cstheme="majorHAnsi"/>
          <w:bCs/>
          <w:sz w:val="22"/>
          <w:szCs w:val="22"/>
        </w:rPr>
        <w:t>Le droit à la vie et le droit à l’intégrité physique et psychique ainsi que la protection des enfants et des jeunes sont garantis par les art. 10 al. 1, 10 al. 2 et 11 al. 1 Cst. (RS 101) ainsi que par l’art.</w:t>
      </w:r>
      <w:r w:rsidRPr="00831563">
        <w:rPr>
          <w:rFonts w:asciiTheme="majorHAnsi" w:hAnsiTheme="majorHAnsi" w:cstheme="majorHAnsi"/>
          <w:bCs/>
          <w:sz w:val="22"/>
          <w:szCs w:val="22"/>
          <w:lang w:val="fr-FR"/>
        </w:rPr>
        <w:t xml:space="preserve"> 13 al. 2 LPE (RS 814.01) sont bafoués avec l</w:t>
      </w:r>
      <w:r w:rsidRPr="00831563">
        <w:rPr>
          <w:rFonts w:asciiTheme="majorHAnsi" w:hAnsiTheme="majorHAnsi" w:cstheme="majorHAnsi"/>
          <w:bCs/>
          <w:sz w:val="22"/>
          <w:szCs w:val="22"/>
        </w:rPr>
        <w:t>’installation de cette antenne, contrevenant gravement au principe de précaution.</w:t>
      </w:r>
    </w:p>
    <w:p w14:paraId="1AE8CDA3" w14:textId="77777777" w:rsidR="00E4643F" w:rsidRPr="00831563" w:rsidRDefault="00E4643F" w:rsidP="00831563">
      <w:pPr>
        <w:tabs>
          <w:tab w:val="left" w:pos="-426"/>
          <w:tab w:val="decimal" w:pos="5220"/>
        </w:tabs>
        <w:contextualSpacing/>
        <w:jc w:val="both"/>
        <w:rPr>
          <w:rFonts w:asciiTheme="majorHAnsi" w:hAnsiTheme="majorHAnsi" w:cstheme="majorHAnsi"/>
          <w:sz w:val="22"/>
          <w:szCs w:val="22"/>
        </w:rPr>
      </w:pPr>
      <w:r w:rsidRPr="00831563">
        <w:rPr>
          <w:rFonts w:asciiTheme="majorHAnsi" w:hAnsiTheme="majorHAnsi" w:cstheme="majorHAnsi"/>
          <w:sz w:val="22"/>
          <w:szCs w:val="22"/>
        </w:rPr>
        <w:t xml:space="preserve">A ce fait et en considération du manque de données fiables et de recul, cette installation met en danger le voisinage. </w:t>
      </w:r>
    </w:p>
    <w:p w14:paraId="722077F2" w14:textId="2DFA8A40" w:rsidR="00E4643F" w:rsidRPr="00831563" w:rsidRDefault="00E4643F" w:rsidP="00831563">
      <w:pPr>
        <w:tabs>
          <w:tab w:val="left" w:pos="-426"/>
          <w:tab w:val="decimal" w:pos="5220"/>
        </w:tabs>
        <w:contextualSpacing/>
        <w:jc w:val="both"/>
        <w:rPr>
          <w:rFonts w:asciiTheme="majorHAnsi" w:hAnsiTheme="majorHAnsi" w:cstheme="majorHAnsi"/>
          <w:sz w:val="22"/>
          <w:szCs w:val="22"/>
        </w:rPr>
      </w:pPr>
      <w:r w:rsidRPr="00831563">
        <w:rPr>
          <w:rFonts w:asciiTheme="majorHAnsi" w:hAnsiTheme="majorHAnsi" w:cstheme="majorHAnsi"/>
          <w:sz w:val="22"/>
          <w:szCs w:val="22"/>
        </w:rPr>
        <w:t>Les enfants seront durablement exposés à des rayonnements non ionisants dont la force est bien trop importante, mal contrôlée, et partant nuisible.</w:t>
      </w:r>
    </w:p>
    <w:p w14:paraId="62A67D04" w14:textId="77777777" w:rsidR="00E4643F" w:rsidRPr="00831563" w:rsidRDefault="00E4643F" w:rsidP="00831563">
      <w:pPr>
        <w:tabs>
          <w:tab w:val="left" w:pos="-426"/>
          <w:tab w:val="decimal" w:pos="5220"/>
        </w:tabs>
        <w:contextualSpacing/>
        <w:jc w:val="both"/>
        <w:rPr>
          <w:rFonts w:asciiTheme="majorHAnsi" w:hAnsiTheme="majorHAnsi" w:cstheme="majorHAnsi"/>
          <w:sz w:val="22"/>
          <w:szCs w:val="22"/>
        </w:rPr>
      </w:pPr>
      <w:r w:rsidRPr="00831563">
        <w:rPr>
          <w:rFonts w:asciiTheme="majorHAnsi" w:hAnsiTheme="majorHAnsi" w:cstheme="majorHAnsi"/>
          <w:sz w:val="22"/>
          <w:szCs w:val="22"/>
          <w:lang w:val="fr-FR"/>
        </w:rPr>
        <w:t xml:space="preserve">En tant qu’habitants du quartier, nous n'acceptons pas cette mise en danger de notre santé. Il est irresponsable de forcer les habitants et leurs descendants à subir les conséquences possibles dues à l’exposition aux rayonnements non ionisants. </w:t>
      </w:r>
    </w:p>
    <w:p w14:paraId="2816F745" w14:textId="77777777" w:rsidR="00E4643F" w:rsidRPr="00831563" w:rsidRDefault="00E4643F" w:rsidP="00831563">
      <w:pPr>
        <w:tabs>
          <w:tab w:val="left" w:pos="-426"/>
          <w:tab w:val="decimal" w:pos="5220"/>
        </w:tabs>
        <w:contextualSpacing/>
        <w:jc w:val="both"/>
        <w:rPr>
          <w:rFonts w:asciiTheme="majorHAnsi" w:hAnsiTheme="majorHAnsi" w:cstheme="majorHAnsi"/>
          <w:sz w:val="22"/>
          <w:szCs w:val="22"/>
        </w:rPr>
      </w:pPr>
    </w:p>
    <w:p w14:paraId="1418CC5D" w14:textId="6AC65CD7" w:rsidR="00E4643F" w:rsidRPr="00831563" w:rsidRDefault="00E4643F" w:rsidP="00831563">
      <w:pPr>
        <w:tabs>
          <w:tab w:val="left" w:pos="-426"/>
          <w:tab w:val="decimal" w:pos="5220"/>
        </w:tabs>
        <w:contextualSpacing/>
        <w:jc w:val="both"/>
        <w:rPr>
          <w:rFonts w:asciiTheme="majorHAnsi" w:hAnsiTheme="majorHAnsi" w:cstheme="majorHAnsi"/>
          <w:sz w:val="22"/>
          <w:szCs w:val="22"/>
          <w:lang w:val="fr-FR"/>
        </w:rPr>
      </w:pPr>
      <w:r w:rsidRPr="00831563">
        <w:rPr>
          <w:rFonts w:asciiTheme="majorHAnsi" w:hAnsiTheme="majorHAnsi" w:cstheme="majorHAnsi"/>
          <w:sz w:val="22"/>
          <w:szCs w:val="22"/>
          <w:lang w:val="fr-FR"/>
        </w:rPr>
        <w:t xml:space="preserve"> </w:t>
      </w:r>
      <w:r w:rsidR="004561A3" w:rsidRPr="00831563">
        <w:rPr>
          <w:rFonts w:asciiTheme="majorHAnsi" w:hAnsiTheme="majorHAnsi" w:cstheme="majorHAnsi"/>
          <w:b/>
          <w:bCs/>
          <w:sz w:val="22"/>
          <w:szCs w:val="22"/>
          <w:lang w:val="fr-FR"/>
        </w:rPr>
        <w:t>b)</w:t>
      </w:r>
      <w:r w:rsidRPr="00831563">
        <w:rPr>
          <w:rFonts w:asciiTheme="majorHAnsi" w:hAnsiTheme="majorHAnsi" w:cstheme="majorHAnsi"/>
          <w:sz w:val="22"/>
          <w:szCs w:val="22"/>
          <w:lang w:val="fr-FR"/>
        </w:rPr>
        <w:t xml:space="preserve"> L’intérêt – soutenu par le constructeur – à ce que la population soit desservie en couverture réseau de téléphonie mobile ne peut conduire à reléguer en arrière-plan ainsi qu’à ignorer la santé des êtres humains et des autres êtres vivants. Un exemple tout à fait éloquent, datant de quelques années, est celui de l’amiante. Dans ce contexte, il a fallu attendre 80 ans avant d’obtenir la reconnaissance que cette substance était à l’origine de nombreux cancers, alors que des lanceurs d’alerte le dénonçaient dès le début du XXème siècle. Les personnes ou entreprises responsables pour beaucoup n’existant plus, les autorités publiques ont été contraintes de dédommager les personnes touchées. Dans le cas des antennes, si le principe de précaution n’est pas mieux appliqué, les </w:t>
      </w:r>
      <w:r w:rsidR="00A61357">
        <w:rPr>
          <w:rFonts w:asciiTheme="majorHAnsi" w:hAnsiTheme="majorHAnsi" w:cstheme="majorHAnsi"/>
          <w:sz w:val="22"/>
          <w:szCs w:val="22"/>
          <w:lang w:val="fr-FR"/>
        </w:rPr>
        <w:t>opposants</w:t>
      </w:r>
      <w:r w:rsidRPr="00831563">
        <w:rPr>
          <w:rFonts w:asciiTheme="majorHAnsi" w:hAnsiTheme="majorHAnsi" w:cstheme="majorHAnsi"/>
          <w:sz w:val="22"/>
          <w:szCs w:val="22"/>
          <w:lang w:val="fr-FR"/>
        </w:rPr>
        <w:t xml:space="preserve"> sont convaincus que les autorités et tribunaux seront bientôt obligés d'agir, afin d’éviter que le scénario ne se répète. En définitive, sur le plan de la pesée des intérêts, nul doute que la sauvegarde de la vie et de la santé prime</w:t>
      </w:r>
      <w:r w:rsidR="00A61357">
        <w:rPr>
          <w:rFonts w:asciiTheme="majorHAnsi" w:hAnsiTheme="majorHAnsi" w:cstheme="majorHAnsi"/>
          <w:sz w:val="22"/>
          <w:szCs w:val="22"/>
          <w:lang w:val="fr-FR"/>
        </w:rPr>
        <w:t xml:space="preserve"> sur</w:t>
      </w:r>
      <w:r w:rsidRPr="00831563">
        <w:rPr>
          <w:rFonts w:asciiTheme="majorHAnsi" w:hAnsiTheme="majorHAnsi" w:cstheme="majorHAnsi"/>
          <w:sz w:val="22"/>
          <w:szCs w:val="22"/>
          <w:lang w:val="fr-FR"/>
        </w:rPr>
        <w:t xml:space="preserve"> le besoin de couverture réseau des consommateurs. Le constructeur ne saurait ainsi se cacher indéfiniment derrière cet argument.</w:t>
      </w:r>
    </w:p>
    <w:p w14:paraId="30A143A4" w14:textId="77777777" w:rsidR="00E4643F" w:rsidRPr="00831563" w:rsidRDefault="00E4643F" w:rsidP="00831563">
      <w:pPr>
        <w:tabs>
          <w:tab w:val="left" w:pos="-426"/>
          <w:tab w:val="decimal" w:pos="5220"/>
        </w:tabs>
        <w:contextualSpacing/>
        <w:jc w:val="both"/>
        <w:rPr>
          <w:rFonts w:asciiTheme="majorHAnsi" w:hAnsiTheme="majorHAnsi" w:cstheme="majorHAnsi"/>
          <w:sz w:val="22"/>
          <w:szCs w:val="22"/>
        </w:rPr>
      </w:pPr>
    </w:p>
    <w:p w14:paraId="2C620B57" w14:textId="77777777" w:rsidR="0024298F" w:rsidRPr="00831563" w:rsidRDefault="0024298F" w:rsidP="00831563">
      <w:pPr>
        <w:tabs>
          <w:tab w:val="left" w:pos="-426"/>
          <w:tab w:val="decimal" w:pos="5220"/>
        </w:tabs>
        <w:contextualSpacing/>
        <w:jc w:val="both"/>
        <w:rPr>
          <w:rFonts w:asciiTheme="majorHAnsi" w:hAnsiTheme="majorHAnsi" w:cstheme="majorHAnsi"/>
          <w:sz w:val="22"/>
          <w:szCs w:val="22"/>
        </w:rPr>
      </w:pPr>
    </w:p>
    <w:p w14:paraId="4F0357DD" w14:textId="212D621C" w:rsidR="008401FA" w:rsidRPr="00831563" w:rsidRDefault="008401FA" w:rsidP="00831563">
      <w:pPr>
        <w:tabs>
          <w:tab w:val="left" w:pos="-426"/>
          <w:tab w:val="decimal" w:pos="5220"/>
        </w:tabs>
        <w:contextualSpacing/>
        <w:jc w:val="both"/>
        <w:rPr>
          <w:rFonts w:asciiTheme="majorHAnsi" w:hAnsiTheme="majorHAnsi" w:cstheme="majorHAnsi"/>
          <w:b/>
          <w:bCs/>
          <w:sz w:val="22"/>
          <w:szCs w:val="22"/>
          <w:lang w:val="fr-FR"/>
        </w:rPr>
      </w:pPr>
      <w:r w:rsidRPr="00831563">
        <w:rPr>
          <w:rFonts w:asciiTheme="majorHAnsi" w:hAnsiTheme="majorHAnsi" w:cstheme="majorHAnsi"/>
          <w:b/>
          <w:bCs/>
          <w:sz w:val="22"/>
          <w:szCs w:val="22"/>
          <w:lang w:val="fr-FR"/>
        </w:rPr>
        <w:lastRenderedPageBreak/>
        <w:t>1</w:t>
      </w:r>
      <w:r w:rsidR="004561A3" w:rsidRPr="00831563">
        <w:rPr>
          <w:rFonts w:asciiTheme="majorHAnsi" w:hAnsiTheme="majorHAnsi" w:cstheme="majorHAnsi"/>
          <w:b/>
          <w:bCs/>
          <w:sz w:val="22"/>
          <w:szCs w:val="22"/>
          <w:lang w:val="fr-FR"/>
        </w:rPr>
        <w:t xml:space="preserve"> </w:t>
      </w:r>
      <w:r w:rsidRPr="00831563">
        <w:rPr>
          <w:rFonts w:asciiTheme="majorHAnsi" w:hAnsiTheme="majorHAnsi" w:cstheme="majorHAnsi"/>
          <w:b/>
          <w:bCs/>
          <w:sz w:val="22"/>
          <w:szCs w:val="22"/>
          <w:lang w:val="fr-FR"/>
        </w:rPr>
        <w:t>/  Violation du droit d’être entendu</w:t>
      </w:r>
      <w:r w:rsidR="00AB6E34" w:rsidRPr="00831563">
        <w:rPr>
          <w:rFonts w:asciiTheme="majorHAnsi" w:hAnsiTheme="majorHAnsi" w:cstheme="majorHAnsi"/>
          <w:b/>
          <w:bCs/>
          <w:sz w:val="22"/>
          <w:szCs w:val="22"/>
          <w:lang w:val="fr-FR"/>
        </w:rPr>
        <w:t>.</w:t>
      </w:r>
    </w:p>
    <w:p w14:paraId="4E4E99F1" w14:textId="77777777" w:rsidR="008401FA" w:rsidRPr="00831563" w:rsidRDefault="008401FA" w:rsidP="00831563">
      <w:pPr>
        <w:tabs>
          <w:tab w:val="left" w:pos="-426"/>
          <w:tab w:val="decimal" w:pos="5220"/>
        </w:tabs>
        <w:contextualSpacing/>
        <w:jc w:val="both"/>
        <w:rPr>
          <w:rFonts w:asciiTheme="majorHAnsi" w:hAnsiTheme="majorHAnsi" w:cstheme="majorHAnsi"/>
          <w:b/>
          <w:bCs/>
          <w:sz w:val="22"/>
          <w:szCs w:val="22"/>
          <w:lang w:val="fr-FR"/>
        </w:rPr>
      </w:pPr>
    </w:p>
    <w:p w14:paraId="5E4013F5" w14:textId="2B20E679" w:rsidR="00C926F4" w:rsidRPr="00831563" w:rsidRDefault="00C926F4" w:rsidP="00831563">
      <w:pPr>
        <w:tabs>
          <w:tab w:val="left" w:pos="-426"/>
          <w:tab w:val="decimal" w:pos="5220"/>
        </w:tabs>
        <w:contextualSpacing/>
        <w:jc w:val="both"/>
        <w:rPr>
          <w:rFonts w:asciiTheme="majorHAnsi" w:hAnsiTheme="majorHAnsi" w:cstheme="majorHAnsi"/>
          <w:sz w:val="22"/>
          <w:szCs w:val="22"/>
          <w:lang w:val="fr-FR"/>
        </w:rPr>
      </w:pPr>
      <w:r w:rsidRPr="00831563">
        <w:rPr>
          <w:rFonts w:asciiTheme="majorHAnsi" w:hAnsiTheme="majorHAnsi" w:cstheme="majorHAnsi"/>
          <w:sz w:val="22"/>
          <w:szCs w:val="22"/>
          <w:lang w:val="fr-FR"/>
        </w:rPr>
        <w:t>Au niveau fédéral, l’art. 4 LAT (RS 700), intitulé « information et participation », impose aux autorités un devoir de renseignement de la population et exige que ces autorités fassent participer la population de manière adéquate dans les processus liés à l’aménagement du territoire.</w:t>
      </w:r>
    </w:p>
    <w:p w14:paraId="5B4A8DCC" w14:textId="77777777" w:rsidR="00C926F4" w:rsidRPr="00831563" w:rsidRDefault="00C926F4" w:rsidP="00831563">
      <w:pPr>
        <w:tabs>
          <w:tab w:val="left" w:pos="-426"/>
          <w:tab w:val="decimal" w:pos="5220"/>
        </w:tabs>
        <w:contextualSpacing/>
        <w:jc w:val="both"/>
        <w:rPr>
          <w:rFonts w:asciiTheme="majorHAnsi" w:hAnsiTheme="majorHAnsi" w:cstheme="majorHAnsi"/>
          <w:sz w:val="22"/>
          <w:szCs w:val="22"/>
          <w:lang w:val="fr-FR"/>
        </w:rPr>
      </w:pPr>
    </w:p>
    <w:p w14:paraId="562EA53F" w14:textId="6D40EDFA" w:rsidR="00C926F4" w:rsidRPr="00831563" w:rsidRDefault="00C926F4" w:rsidP="00831563">
      <w:pPr>
        <w:tabs>
          <w:tab w:val="left" w:pos="-426"/>
          <w:tab w:val="decimal" w:pos="5220"/>
        </w:tabs>
        <w:contextualSpacing/>
        <w:jc w:val="both"/>
        <w:rPr>
          <w:rFonts w:asciiTheme="majorHAnsi" w:hAnsiTheme="majorHAnsi" w:cstheme="majorHAnsi"/>
          <w:sz w:val="22"/>
          <w:szCs w:val="22"/>
          <w:lang w:val="fr-FR"/>
        </w:rPr>
      </w:pPr>
      <w:r w:rsidRPr="00831563">
        <w:rPr>
          <w:rFonts w:asciiTheme="majorHAnsi" w:hAnsiTheme="majorHAnsi" w:cstheme="majorHAnsi"/>
          <w:sz w:val="22"/>
          <w:szCs w:val="22"/>
          <w:lang w:val="fr-FR"/>
        </w:rPr>
        <w:t>Or en l’occurrence, les habitants des maisons avoisinantes n’ont jamais été informés de façon appropriée sur ce projet d’antenne ni par le constructeur, ni par les autorités administratives communale ou cantonale. Les gens habitant les LUS n’ont pas été informés.</w:t>
      </w:r>
    </w:p>
    <w:p w14:paraId="56864F6E" w14:textId="77777777" w:rsidR="00C926F4" w:rsidRPr="00831563" w:rsidRDefault="00C926F4" w:rsidP="00831563">
      <w:pPr>
        <w:tabs>
          <w:tab w:val="left" w:pos="-426"/>
          <w:tab w:val="decimal" w:pos="5220"/>
        </w:tabs>
        <w:contextualSpacing/>
        <w:jc w:val="both"/>
        <w:rPr>
          <w:rFonts w:asciiTheme="majorHAnsi" w:hAnsiTheme="majorHAnsi" w:cstheme="majorHAnsi"/>
          <w:sz w:val="22"/>
          <w:szCs w:val="22"/>
          <w:lang w:val="fr-FR"/>
        </w:rPr>
      </w:pPr>
    </w:p>
    <w:p w14:paraId="5B6E8D28" w14:textId="56E48D87" w:rsidR="00C926F4" w:rsidRDefault="00C926F4" w:rsidP="00831563">
      <w:pPr>
        <w:tabs>
          <w:tab w:val="left" w:pos="-426"/>
          <w:tab w:val="decimal" w:pos="5220"/>
        </w:tabs>
        <w:contextualSpacing/>
        <w:jc w:val="both"/>
        <w:rPr>
          <w:rFonts w:asciiTheme="majorHAnsi" w:hAnsiTheme="majorHAnsi" w:cstheme="majorHAnsi"/>
          <w:sz w:val="22"/>
          <w:szCs w:val="22"/>
          <w:lang w:val="fr-FR"/>
        </w:rPr>
      </w:pPr>
      <w:r w:rsidRPr="00831563">
        <w:rPr>
          <w:rFonts w:asciiTheme="majorHAnsi" w:hAnsiTheme="majorHAnsi" w:cstheme="majorHAnsi"/>
          <w:sz w:val="22"/>
          <w:szCs w:val="22"/>
          <w:lang w:val="fr-FR"/>
        </w:rPr>
        <w:t>Une invitation à une séance d’information pour expliquer en quoi consiste cette transformation et l’augmentation de l’</w:t>
      </w:r>
      <w:proofErr w:type="spellStart"/>
      <w:r w:rsidR="00B82596" w:rsidRPr="00831563">
        <w:rPr>
          <w:rFonts w:asciiTheme="majorHAnsi" w:hAnsiTheme="majorHAnsi" w:cstheme="majorHAnsi"/>
          <w:sz w:val="22"/>
          <w:szCs w:val="22"/>
          <w:lang w:val="fr-FR"/>
        </w:rPr>
        <w:t>électrosmog</w:t>
      </w:r>
      <w:proofErr w:type="spellEnd"/>
      <w:r w:rsidRPr="00831563">
        <w:rPr>
          <w:rFonts w:asciiTheme="majorHAnsi" w:hAnsiTheme="majorHAnsi" w:cstheme="majorHAnsi"/>
          <w:sz w:val="22"/>
          <w:szCs w:val="22"/>
          <w:lang w:val="fr-FR"/>
        </w:rPr>
        <w:t xml:space="preserve"> qui en résultera aurait permis à l’ensemble des habitants d’être correctement informés. Le constructeur et le propriétaire du bâtiment ont interprété cet article sous sa forme minimale. Publier une mise à l’enquête dans la FAO (que personne ne lit), nous semble insuffisant en regard des enjeux sociétaux que représentent le déploiement de la 5G et des conséquences néfastes pour les habitants du quartier.</w:t>
      </w:r>
    </w:p>
    <w:p w14:paraId="0AFE0304" w14:textId="77777777" w:rsidR="00A61357" w:rsidRPr="00831563" w:rsidRDefault="00A61357" w:rsidP="00831563">
      <w:pPr>
        <w:tabs>
          <w:tab w:val="left" w:pos="-426"/>
          <w:tab w:val="decimal" w:pos="5220"/>
        </w:tabs>
        <w:contextualSpacing/>
        <w:jc w:val="both"/>
        <w:rPr>
          <w:rFonts w:asciiTheme="majorHAnsi" w:hAnsiTheme="majorHAnsi" w:cstheme="majorHAnsi"/>
          <w:sz w:val="22"/>
          <w:szCs w:val="22"/>
          <w:lang w:val="fr-FR"/>
        </w:rPr>
      </w:pPr>
    </w:p>
    <w:p w14:paraId="029001F2" w14:textId="7C668548" w:rsidR="008401FA" w:rsidRPr="00831563" w:rsidRDefault="00C926F4" w:rsidP="00831563">
      <w:pPr>
        <w:tabs>
          <w:tab w:val="left" w:pos="-426"/>
          <w:tab w:val="decimal" w:pos="5220"/>
        </w:tabs>
        <w:contextualSpacing/>
        <w:jc w:val="both"/>
        <w:rPr>
          <w:rFonts w:asciiTheme="majorHAnsi" w:hAnsiTheme="majorHAnsi" w:cstheme="majorHAnsi"/>
          <w:sz w:val="22"/>
          <w:szCs w:val="22"/>
          <w:lang w:val="fr-FR"/>
        </w:rPr>
      </w:pPr>
      <w:r w:rsidRPr="00831563">
        <w:rPr>
          <w:rFonts w:asciiTheme="majorHAnsi" w:hAnsiTheme="majorHAnsi" w:cstheme="majorHAnsi"/>
          <w:sz w:val="22"/>
          <w:szCs w:val="22"/>
          <w:lang w:val="fr-FR"/>
        </w:rPr>
        <w:t>Un tel procédé est constitutif d’une violation du droit d’être entendu des personnes vivant dans le périmètre d’opposition. Pour ce motif déjà, la d</w:t>
      </w:r>
      <w:r w:rsidR="00EE6E4F" w:rsidRPr="00831563">
        <w:rPr>
          <w:rFonts w:asciiTheme="majorHAnsi" w:hAnsiTheme="majorHAnsi" w:cstheme="majorHAnsi"/>
          <w:sz w:val="22"/>
          <w:szCs w:val="22"/>
          <w:lang w:val="fr-FR"/>
        </w:rPr>
        <w:t xml:space="preserve">emande de permis de construire </w:t>
      </w:r>
      <w:r w:rsidRPr="00831563">
        <w:rPr>
          <w:rFonts w:asciiTheme="majorHAnsi" w:hAnsiTheme="majorHAnsi" w:cstheme="majorHAnsi"/>
          <w:sz w:val="22"/>
          <w:szCs w:val="22"/>
          <w:lang w:val="fr-FR"/>
        </w:rPr>
        <w:t>doit être tout simplement annulée.</w:t>
      </w:r>
    </w:p>
    <w:p w14:paraId="302934C9" w14:textId="77777777" w:rsidR="0024298F" w:rsidRPr="00831563" w:rsidRDefault="0024298F" w:rsidP="00831563">
      <w:pPr>
        <w:tabs>
          <w:tab w:val="left" w:pos="-426"/>
          <w:tab w:val="decimal" w:pos="567"/>
        </w:tabs>
        <w:contextualSpacing/>
        <w:jc w:val="both"/>
        <w:rPr>
          <w:rFonts w:asciiTheme="majorHAnsi" w:hAnsiTheme="majorHAnsi" w:cstheme="majorHAnsi"/>
          <w:sz w:val="22"/>
          <w:szCs w:val="22"/>
        </w:rPr>
      </w:pPr>
    </w:p>
    <w:p w14:paraId="3A3D0D80" w14:textId="77777777" w:rsidR="0024298F" w:rsidRPr="00831563" w:rsidRDefault="0024298F" w:rsidP="00831563">
      <w:pPr>
        <w:tabs>
          <w:tab w:val="left" w:pos="-426"/>
          <w:tab w:val="decimal" w:pos="567"/>
        </w:tabs>
        <w:contextualSpacing/>
        <w:jc w:val="both"/>
        <w:rPr>
          <w:rFonts w:asciiTheme="majorHAnsi" w:hAnsiTheme="majorHAnsi" w:cstheme="majorHAnsi"/>
          <w:sz w:val="22"/>
          <w:szCs w:val="22"/>
        </w:rPr>
      </w:pPr>
    </w:p>
    <w:p w14:paraId="733CF12D" w14:textId="0F41101F" w:rsidR="00B243C3" w:rsidRPr="00831563" w:rsidRDefault="00C33B13" w:rsidP="00831563">
      <w:pPr>
        <w:tabs>
          <w:tab w:val="left" w:pos="-426"/>
          <w:tab w:val="decimal" w:pos="567"/>
        </w:tabs>
        <w:contextualSpacing/>
        <w:jc w:val="both"/>
        <w:rPr>
          <w:rFonts w:asciiTheme="majorHAnsi" w:hAnsiTheme="majorHAnsi" w:cstheme="majorHAnsi"/>
          <w:b/>
          <w:bCs/>
          <w:sz w:val="22"/>
          <w:szCs w:val="22"/>
        </w:rPr>
      </w:pPr>
      <w:r w:rsidRPr="00831563">
        <w:rPr>
          <w:rFonts w:asciiTheme="majorHAnsi" w:hAnsiTheme="majorHAnsi" w:cstheme="majorHAnsi"/>
          <w:b/>
          <w:bCs/>
          <w:sz w:val="22"/>
          <w:szCs w:val="22"/>
        </w:rPr>
        <w:t xml:space="preserve">2 /  </w:t>
      </w:r>
      <w:r w:rsidR="00F33869" w:rsidRPr="00831563">
        <w:rPr>
          <w:rFonts w:asciiTheme="majorHAnsi" w:hAnsiTheme="majorHAnsi" w:cstheme="majorHAnsi"/>
          <w:b/>
          <w:sz w:val="22"/>
          <w:szCs w:val="22"/>
          <w:lang w:val="de-CH"/>
        </w:rPr>
        <w:t xml:space="preserve">Absence de </w:t>
      </w:r>
      <w:proofErr w:type="spellStart"/>
      <w:r w:rsidR="00F33869" w:rsidRPr="00831563">
        <w:rPr>
          <w:rFonts w:asciiTheme="majorHAnsi" w:hAnsiTheme="majorHAnsi" w:cstheme="majorHAnsi"/>
          <w:b/>
          <w:sz w:val="22"/>
          <w:szCs w:val="22"/>
          <w:lang w:val="de-CH"/>
        </w:rPr>
        <w:t>méthode</w:t>
      </w:r>
      <w:proofErr w:type="spellEnd"/>
      <w:r w:rsidR="00F33869" w:rsidRPr="00831563">
        <w:rPr>
          <w:rFonts w:asciiTheme="majorHAnsi" w:hAnsiTheme="majorHAnsi" w:cstheme="majorHAnsi"/>
          <w:b/>
          <w:sz w:val="22"/>
          <w:szCs w:val="22"/>
          <w:lang w:val="de-CH"/>
        </w:rPr>
        <w:t xml:space="preserve"> </w:t>
      </w:r>
      <w:proofErr w:type="spellStart"/>
      <w:r w:rsidR="00F33869" w:rsidRPr="00831563">
        <w:rPr>
          <w:rFonts w:asciiTheme="majorHAnsi" w:hAnsiTheme="majorHAnsi" w:cstheme="majorHAnsi"/>
          <w:b/>
          <w:sz w:val="22"/>
          <w:szCs w:val="22"/>
          <w:lang w:val="de-CH"/>
        </w:rPr>
        <w:t>ou</w:t>
      </w:r>
      <w:proofErr w:type="spellEnd"/>
      <w:r w:rsidR="00F33869" w:rsidRPr="00831563">
        <w:rPr>
          <w:rFonts w:asciiTheme="majorHAnsi" w:hAnsiTheme="majorHAnsi" w:cstheme="majorHAnsi"/>
          <w:b/>
          <w:sz w:val="22"/>
          <w:szCs w:val="22"/>
          <w:lang w:val="de-CH"/>
        </w:rPr>
        <w:t xml:space="preserve"> de </w:t>
      </w:r>
      <w:proofErr w:type="spellStart"/>
      <w:r w:rsidR="00F33869" w:rsidRPr="00831563">
        <w:rPr>
          <w:rFonts w:asciiTheme="majorHAnsi" w:hAnsiTheme="majorHAnsi" w:cstheme="majorHAnsi"/>
          <w:b/>
          <w:sz w:val="22"/>
          <w:szCs w:val="22"/>
          <w:lang w:val="de-CH"/>
        </w:rPr>
        <w:t>possibilité</w:t>
      </w:r>
      <w:proofErr w:type="spellEnd"/>
      <w:r w:rsidR="00A61357">
        <w:rPr>
          <w:rFonts w:asciiTheme="majorHAnsi" w:hAnsiTheme="majorHAnsi" w:cstheme="majorHAnsi"/>
          <w:b/>
          <w:sz w:val="22"/>
          <w:szCs w:val="22"/>
          <w:lang w:val="de-CH"/>
        </w:rPr>
        <w:t xml:space="preserve"> </w:t>
      </w:r>
      <w:r w:rsidR="00F33869" w:rsidRPr="00831563">
        <w:rPr>
          <w:rFonts w:asciiTheme="majorHAnsi" w:hAnsiTheme="majorHAnsi" w:cstheme="majorHAnsi"/>
          <w:b/>
          <w:sz w:val="22"/>
          <w:szCs w:val="22"/>
          <w:lang w:val="de-CH"/>
        </w:rPr>
        <w:t xml:space="preserve">de </w:t>
      </w:r>
      <w:proofErr w:type="spellStart"/>
      <w:r w:rsidR="00F33869" w:rsidRPr="00831563">
        <w:rPr>
          <w:rFonts w:asciiTheme="majorHAnsi" w:hAnsiTheme="majorHAnsi" w:cstheme="majorHAnsi"/>
          <w:b/>
          <w:sz w:val="22"/>
          <w:szCs w:val="22"/>
          <w:lang w:val="de-CH"/>
        </w:rPr>
        <w:t>mesure</w:t>
      </w:r>
      <w:proofErr w:type="spellEnd"/>
      <w:r w:rsidR="00F33869" w:rsidRPr="00831563">
        <w:rPr>
          <w:rFonts w:asciiTheme="majorHAnsi" w:hAnsiTheme="majorHAnsi" w:cstheme="majorHAnsi"/>
          <w:b/>
          <w:sz w:val="22"/>
          <w:szCs w:val="22"/>
          <w:lang w:val="de-CH"/>
        </w:rPr>
        <w:t xml:space="preserve"> </w:t>
      </w:r>
      <w:r w:rsidR="00F57C50" w:rsidRPr="00831563">
        <w:rPr>
          <w:rFonts w:asciiTheme="majorHAnsi" w:hAnsiTheme="majorHAnsi" w:cstheme="majorHAnsi"/>
          <w:b/>
          <w:bCs/>
          <w:sz w:val="22"/>
          <w:szCs w:val="22"/>
          <w:lang w:val="fr-FR"/>
        </w:rPr>
        <w:t>des facteurs de correction</w:t>
      </w:r>
      <w:r w:rsidR="00AB6E34" w:rsidRPr="00831563">
        <w:rPr>
          <w:rFonts w:asciiTheme="majorHAnsi" w:hAnsiTheme="majorHAnsi" w:cstheme="majorHAnsi"/>
          <w:b/>
          <w:bCs/>
          <w:sz w:val="22"/>
          <w:szCs w:val="22"/>
          <w:lang w:val="fr-FR"/>
        </w:rPr>
        <w:t>.</w:t>
      </w:r>
    </w:p>
    <w:p w14:paraId="3BC442A1" w14:textId="77777777" w:rsidR="00B243C3" w:rsidRPr="00831563" w:rsidRDefault="00B243C3" w:rsidP="00831563">
      <w:pPr>
        <w:tabs>
          <w:tab w:val="left" w:pos="-426"/>
          <w:tab w:val="decimal" w:pos="567"/>
        </w:tabs>
        <w:contextualSpacing/>
        <w:jc w:val="both"/>
        <w:rPr>
          <w:rFonts w:asciiTheme="majorHAnsi" w:hAnsiTheme="majorHAnsi" w:cstheme="majorHAnsi"/>
          <w:sz w:val="22"/>
          <w:szCs w:val="22"/>
        </w:rPr>
      </w:pPr>
    </w:p>
    <w:p w14:paraId="3A2C622B" w14:textId="736D8DE1" w:rsidR="00B243C3" w:rsidRPr="00831563" w:rsidRDefault="0006043F" w:rsidP="00831563">
      <w:pPr>
        <w:tabs>
          <w:tab w:val="left" w:pos="-426"/>
          <w:tab w:val="decimal" w:pos="567"/>
        </w:tabs>
        <w:contextualSpacing/>
        <w:jc w:val="both"/>
        <w:rPr>
          <w:rFonts w:asciiTheme="majorHAnsi" w:hAnsiTheme="majorHAnsi" w:cstheme="majorHAnsi"/>
          <w:sz w:val="22"/>
          <w:szCs w:val="22"/>
        </w:rPr>
      </w:pPr>
      <w:r w:rsidRPr="00831563">
        <w:rPr>
          <w:rFonts w:asciiTheme="majorHAnsi" w:hAnsiTheme="majorHAnsi" w:cstheme="majorHAnsi"/>
          <w:sz w:val="22"/>
          <w:szCs w:val="22"/>
        </w:rPr>
        <w:t>A ce jour, i</w:t>
      </w:r>
      <w:r w:rsidR="00E430D2" w:rsidRPr="00831563">
        <w:rPr>
          <w:rFonts w:asciiTheme="majorHAnsi" w:hAnsiTheme="majorHAnsi" w:cstheme="majorHAnsi"/>
          <w:sz w:val="22"/>
          <w:szCs w:val="22"/>
        </w:rPr>
        <w:t>l n’existe pas de méthode qui permette de mesurer le rayonnement des antennes dites adaptatives</w:t>
      </w:r>
      <w:r w:rsidR="00410495" w:rsidRPr="00831563">
        <w:rPr>
          <w:rFonts w:asciiTheme="majorHAnsi" w:hAnsiTheme="majorHAnsi" w:cstheme="majorHAnsi"/>
          <w:sz w:val="22"/>
          <w:szCs w:val="22"/>
        </w:rPr>
        <w:t>.</w:t>
      </w:r>
      <w:r w:rsidRPr="00831563">
        <w:rPr>
          <w:rFonts w:asciiTheme="majorHAnsi" w:hAnsiTheme="majorHAnsi" w:cstheme="majorHAnsi"/>
          <w:sz w:val="22"/>
          <w:szCs w:val="22"/>
        </w:rPr>
        <w:t xml:space="preserve"> </w:t>
      </w:r>
      <w:r w:rsidR="0064161B" w:rsidRPr="00831563">
        <w:rPr>
          <w:rFonts w:asciiTheme="majorHAnsi" w:hAnsiTheme="majorHAnsi" w:cstheme="majorHAnsi"/>
          <w:sz w:val="22"/>
          <w:szCs w:val="22"/>
        </w:rPr>
        <w:t>Une</w:t>
      </w:r>
      <w:r w:rsidR="00D560E9" w:rsidRPr="00831563">
        <w:rPr>
          <w:rFonts w:asciiTheme="majorHAnsi" w:hAnsiTheme="majorHAnsi" w:cstheme="majorHAnsi"/>
          <w:sz w:val="22"/>
          <w:szCs w:val="22"/>
        </w:rPr>
        <w:t xml:space="preserve"> station</w:t>
      </w:r>
      <w:r w:rsidR="00774B7F" w:rsidRPr="00831563">
        <w:rPr>
          <w:rFonts w:asciiTheme="majorHAnsi" w:hAnsiTheme="majorHAnsi" w:cstheme="majorHAnsi"/>
          <w:sz w:val="22"/>
          <w:szCs w:val="22"/>
        </w:rPr>
        <w:t xml:space="preserve"> devrait être mesurée dans les 3 à 6 mois après sa mise en service</w:t>
      </w:r>
      <w:r w:rsidRPr="00831563">
        <w:rPr>
          <w:rFonts w:asciiTheme="majorHAnsi" w:hAnsiTheme="majorHAnsi" w:cstheme="majorHAnsi"/>
          <w:sz w:val="22"/>
          <w:szCs w:val="22"/>
        </w:rPr>
        <w:t>. Par conséquent</w:t>
      </w:r>
      <w:r w:rsidR="00774B7F" w:rsidRPr="00831563">
        <w:rPr>
          <w:rFonts w:asciiTheme="majorHAnsi" w:hAnsiTheme="majorHAnsi" w:cstheme="majorHAnsi"/>
          <w:sz w:val="22"/>
          <w:szCs w:val="22"/>
        </w:rPr>
        <w:t xml:space="preserve"> il n’est pas possible d’autoriser une station dont le rayonnement n’est pas mesurable.</w:t>
      </w:r>
    </w:p>
    <w:p w14:paraId="5722D15B" w14:textId="77777777" w:rsidR="00B243C3" w:rsidRPr="00831563" w:rsidRDefault="00B243C3" w:rsidP="00831563">
      <w:pPr>
        <w:tabs>
          <w:tab w:val="left" w:pos="-426"/>
          <w:tab w:val="decimal" w:pos="567"/>
        </w:tabs>
        <w:contextualSpacing/>
        <w:jc w:val="both"/>
        <w:rPr>
          <w:rFonts w:asciiTheme="majorHAnsi" w:hAnsiTheme="majorHAnsi" w:cstheme="majorHAnsi"/>
          <w:b/>
          <w:bCs/>
          <w:sz w:val="22"/>
          <w:szCs w:val="22"/>
          <w:lang w:val="de-CH"/>
        </w:rPr>
      </w:pPr>
    </w:p>
    <w:p w14:paraId="5C4ABEFD" w14:textId="66654C09" w:rsidR="00B243C3" w:rsidRPr="00831563" w:rsidRDefault="00B243C3" w:rsidP="00831563">
      <w:pPr>
        <w:tabs>
          <w:tab w:val="left" w:pos="-426"/>
          <w:tab w:val="decimal" w:pos="567"/>
        </w:tabs>
        <w:contextualSpacing/>
        <w:jc w:val="both"/>
        <w:rPr>
          <w:rFonts w:asciiTheme="majorHAnsi" w:hAnsiTheme="majorHAnsi" w:cstheme="majorHAnsi"/>
          <w:sz w:val="22"/>
          <w:szCs w:val="22"/>
        </w:rPr>
      </w:pPr>
      <w:r w:rsidRPr="00831563">
        <w:rPr>
          <w:rFonts w:asciiTheme="majorHAnsi" w:hAnsiTheme="majorHAnsi" w:cstheme="majorHAnsi"/>
          <w:sz w:val="22"/>
          <w:szCs w:val="22"/>
        </w:rPr>
        <w:t>Les lobes de données des antennes 5G ne peuvent pas être mesurés. En effet, les lobes changent si rapidement qu'aucun appareil de mesure n'est en mesure de les détecter. La seule possibilité est de télécharger un fichier très volumineux à l'aide d'un terminal et de maintenir ainsi le lobe en quelque sorte jusqu'à ce que la mesure ait pu avoir lieu. Or, un tel type de mesure n'est pas prévu en Suisse.</w:t>
      </w:r>
    </w:p>
    <w:p w14:paraId="3E0D40B5" w14:textId="77777777" w:rsidR="00B243C3" w:rsidRPr="00831563" w:rsidRDefault="00B243C3" w:rsidP="00831563">
      <w:pPr>
        <w:tabs>
          <w:tab w:val="left" w:pos="-426"/>
          <w:tab w:val="decimal" w:pos="567"/>
        </w:tabs>
        <w:contextualSpacing/>
        <w:jc w:val="both"/>
        <w:rPr>
          <w:rFonts w:asciiTheme="majorHAnsi" w:hAnsiTheme="majorHAnsi" w:cstheme="majorHAnsi"/>
          <w:b/>
          <w:bCs/>
          <w:sz w:val="22"/>
          <w:szCs w:val="22"/>
          <w:lang w:val="fr-FR"/>
        </w:rPr>
      </w:pPr>
    </w:p>
    <w:p w14:paraId="3A8DCFE5" w14:textId="63FB62E1" w:rsidR="00B243C3" w:rsidRPr="00831563" w:rsidRDefault="00B243C3" w:rsidP="00831563">
      <w:pPr>
        <w:tabs>
          <w:tab w:val="left" w:pos="-426"/>
          <w:tab w:val="decimal" w:pos="567"/>
        </w:tabs>
        <w:contextualSpacing/>
        <w:jc w:val="both"/>
        <w:rPr>
          <w:rFonts w:asciiTheme="majorHAnsi" w:hAnsiTheme="majorHAnsi" w:cstheme="majorHAnsi"/>
          <w:sz w:val="22"/>
          <w:szCs w:val="22"/>
          <w:lang w:val="fr-FR"/>
        </w:rPr>
      </w:pPr>
      <w:r w:rsidRPr="00831563">
        <w:rPr>
          <w:rFonts w:asciiTheme="majorHAnsi" w:hAnsiTheme="majorHAnsi" w:cstheme="majorHAnsi"/>
          <w:sz w:val="22"/>
          <w:szCs w:val="22"/>
          <w:lang w:val="fr-FR"/>
        </w:rPr>
        <w:t xml:space="preserve">Le rapport technique sur la mesure des antennes 5G de METAS prévoit une extrapolation basée sur la mesure du signal de synchronisation (SS). </w:t>
      </w:r>
    </w:p>
    <w:p w14:paraId="6D6D51D1" w14:textId="77777777" w:rsidR="00B243C3" w:rsidRPr="00831563" w:rsidRDefault="00B243C3" w:rsidP="00831563">
      <w:pPr>
        <w:tabs>
          <w:tab w:val="left" w:pos="-426"/>
          <w:tab w:val="decimal" w:pos="567"/>
        </w:tabs>
        <w:contextualSpacing/>
        <w:jc w:val="both"/>
        <w:rPr>
          <w:rFonts w:asciiTheme="majorHAnsi" w:hAnsiTheme="majorHAnsi" w:cstheme="majorHAnsi"/>
          <w:sz w:val="22"/>
          <w:szCs w:val="22"/>
          <w:lang w:val="fr-FR"/>
        </w:rPr>
      </w:pPr>
      <w:r w:rsidRPr="00831563">
        <w:rPr>
          <w:rFonts w:asciiTheme="majorHAnsi" w:hAnsiTheme="majorHAnsi" w:cstheme="majorHAnsi"/>
          <w:sz w:val="22"/>
          <w:szCs w:val="22"/>
          <w:lang w:val="fr-FR"/>
        </w:rPr>
        <w:t xml:space="preserve">Cette méthode a fonctionné jusqu'à présent (bien qu'avec une incertitude de mesure de 45%) et constitue la norme lorsqu'il s'agit d'évaluer les stations de base. Mais elle ne fonctionne plus lorsque le </w:t>
      </w:r>
      <w:proofErr w:type="spellStart"/>
      <w:r w:rsidRPr="00831563">
        <w:rPr>
          <w:rFonts w:asciiTheme="majorHAnsi" w:hAnsiTheme="majorHAnsi" w:cstheme="majorHAnsi"/>
          <w:sz w:val="22"/>
          <w:szCs w:val="22"/>
          <w:lang w:val="fr-FR"/>
        </w:rPr>
        <w:t>beamforming</w:t>
      </w:r>
      <w:proofErr w:type="spellEnd"/>
      <w:r w:rsidRPr="00831563">
        <w:rPr>
          <w:rFonts w:asciiTheme="majorHAnsi" w:hAnsiTheme="majorHAnsi" w:cstheme="majorHAnsi"/>
          <w:sz w:val="22"/>
          <w:szCs w:val="22"/>
          <w:lang w:val="fr-FR"/>
        </w:rPr>
        <w:t xml:space="preserve"> entre en jeu. Avec le </w:t>
      </w:r>
      <w:proofErr w:type="spellStart"/>
      <w:r w:rsidRPr="00831563">
        <w:rPr>
          <w:rFonts w:asciiTheme="majorHAnsi" w:hAnsiTheme="majorHAnsi" w:cstheme="majorHAnsi"/>
          <w:sz w:val="22"/>
          <w:szCs w:val="22"/>
          <w:lang w:val="fr-FR"/>
        </w:rPr>
        <w:t>beamforming</w:t>
      </w:r>
      <w:proofErr w:type="spellEnd"/>
      <w:r w:rsidRPr="00831563">
        <w:rPr>
          <w:rFonts w:asciiTheme="majorHAnsi" w:hAnsiTheme="majorHAnsi" w:cstheme="majorHAnsi"/>
          <w:sz w:val="22"/>
          <w:szCs w:val="22"/>
          <w:lang w:val="fr-FR"/>
        </w:rPr>
        <w:t>, il est possible que le gain de l'antenne soit différent pour le SS et le trafic de données. Si l'on extrapole du SS au trafic de données, il faut donc tenir compte de cette différence. Cette différence n'est toutefois pas un facteur fixe de X dB. La différence peut être très différente dans l'espace.</w:t>
      </w:r>
    </w:p>
    <w:p w14:paraId="456FF0F9" w14:textId="727C5B44" w:rsidR="00233682" w:rsidRDefault="00B243C3" w:rsidP="00831563">
      <w:pPr>
        <w:tabs>
          <w:tab w:val="left" w:pos="-426"/>
          <w:tab w:val="decimal" w:pos="567"/>
        </w:tabs>
        <w:contextualSpacing/>
        <w:jc w:val="both"/>
        <w:rPr>
          <w:rFonts w:asciiTheme="majorHAnsi" w:hAnsiTheme="majorHAnsi" w:cstheme="majorHAnsi"/>
          <w:sz w:val="22"/>
          <w:szCs w:val="22"/>
          <w:lang w:val="fr-FR"/>
        </w:rPr>
      </w:pPr>
      <w:r w:rsidRPr="00831563">
        <w:rPr>
          <w:rFonts w:asciiTheme="majorHAnsi" w:hAnsiTheme="majorHAnsi" w:cstheme="majorHAnsi"/>
          <w:sz w:val="22"/>
          <w:szCs w:val="22"/>
          <w:lang w:val="fr-FR"/>
        </w:rPr>
        <w:t>Le graphique suivant est tiré du rapport technique précité</w:t>
      </w:r>
      <w:r w:rsidR="00233682" w:rsidRPr="00831563">
        <w:rPr>
          <w:rFonts w:asciiTheme="majorHAnsi" w:hAnsiTheme="majorHAnsi" w:cstheme="majorHAnsi"/>
          <w:sz w:val="22"/>
          <w:szCs w:val="22"/>
          <w:lang w:val="fr-FR"/>
        </w:rPr>
        <w:t>.</w:t>
      </w:r>
    </w:p>
    <w:p w14:paraId="6C593C32" w14:textId="77777777" w:rsidR="00831563" w:rsidRDefault="00831563" w:rsidP="00831563">
      <w:pPr>
        <w:tabs>
          <w:tab w:val="left" w:pos="-426"/>
          <w:tab w:val="decimal" w:pos="567"/>
        </w:tabs>
        <w:contextualSpacing/>
        <w:jc w:val="both"/>
        <w:rPr>
          <w:rFonts w:asciiTheme="majorHAnsi" w:hAnsiTheme="majorHAnsi" w:cstheme="majorHAnsi"/>
          <w:sz w:val="22"/>
          <w:szCs w:val="22"/>
          <w:lang w:val="fr-FR"/>
        </w:rPr>
      </w:pPr>
    </w:p>
    <w:p w14:paraId="4C0D3DE6" w14:textId="77777777" w:rsidR="00831563" w:rsidRPr="00831563" w:rsidRDefault="00831563" w:rsidP="00831563">
      <w:pPr>
        <w:tabs>
          <w:tab w:val="left" w:pos="-426"/>
          <w:tab w:val="decimal" w:pos="567"/>
        </w:tabs>
        <w:contextualSpacing/>
        <w:jc w:val="both"/>
        <w:rPr>
          <w:rFonts w:asciiTheme="majorHAnsi" w:hAnsiTheme="majorHAnsi" w:cstheme="majorHAnsi"/>
          <w:sz w:val="22"/>
          <w:szCs w:val="22"/>
          <w:lang w:val="fr-FR"/>
        </w:rPr>
      </w:pPr>
    </w:p>
    <w:p w14:paraId="15E89FA9" w14:textId="38AC4F6E" w:rsidR="00B243C3" w:rsidRPr="00831563" w:rsidRDefault="00B243C3" w:rsidP="00831563">
      <w:pPr>
        <w:tabs>
          <w:tab w:val="left" w:pos="-426"/>
          <w:tab w:val="decimal" w:pos="567"/>
        </w:tabs>
        <w:contextualSpacing/>
        <w:jc w:val="both"/>
        <w:rPr>
          <w:rFonts w:asciiTheme="majorHAnsi" w:hAnsiTheme="majorHAnsi" w:cstheme="majorHAnsi"/>
          <w:sz w:val="22"/>
          <w:szCs w:val="22"/>
          <w:lang w:val="de-CH"/>
        </w:rPr>
      </w:pPr>
      <w:r w:rsidRPr="00831563">
        <w:rPr>
          <w:rFonts w:asciiTheme="majorHAnsi" w:hAnsiTheme="majorHAnsi" w:cstheme="majorHAnsi"/>
          <w:noProof/>
          <w:sz w:val="22"/>
          <w:szCs w:val="22"/>
          <w:lang w:val="de-CH"/>
        </w:rPr>
        <w:drawing>
          <wp:inline distT="0" distB="0" distL="0" distR="0" wp14:anchorId="2CBBC845" wp14:editId="4BAEE57A">
            <wp:extent cx="4034050" cy="2327564"/>
            <wp:effectExtent l="0" t="0" r="5080" b="0"/>
            <wp:docPr id="39" name="Bild 18" descr="page12image19252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ge12image19252115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45" t="1945"/>
                    <a:stretch/>
                  </pic:blipFill>
                  <pic:spPr bwMode="auto">
                    <a:xfrm>
                      <a:off x="0" y="0"/>
                      <a:ext cx="4058229" cy="2341515"/>
                    </a:xfrm>
                    <a:prstGeom prst="rect">
                      <a:avLst/>
                    </a:prstGeom>
                    <a:noFill/>
                    <a:ln>
                      <a:noFill/>
                    </a:ln>
                    <a:extLst>
                      <a:ext uri="{53640926-AAD7-44D8-BBD7-CCE9431645EC}">
                        <a14:shadowObscured xmlns:a14="http://schemas.microsoft.com/office/drawing/2010/main"/>
                      </a:ext>
                    </a:extLst>
                  </pic:spPr>
                </pic:pic>
              </a:graphicData>
            </a:graphic>
          </wp:inline>
        </w:drawing>
      </w:r>
    </w:p>
    <w:p w14:paraId="7C68EF32" w14:textId="77777777" w:rsidR="00233682" w:rsidRPr="00831563" w:rsidRDefault="00233682" w:rsidP="00831563">
      <w:pPr>
        <w:tabs>
          <w:tab w:val="left" w:pos="-426"/>
          <w:tab w:val="decimal" w:pos="567"/>
        </w:tabs>
        <w:contextualSpacing/>
        <w:jc w:val="both"/>
        <w:rPr>
          <w:rFonts w:asciiTheme="majorHAnsi" w:hAnsiTheme="majorHAnsi" w:cstheme="majorHAnsi"/>
          <w:sz w:val="22"/>
          <w:szCs w:val="22"/>
          <w:lang w:val="fr-FR"/>
        </w:rPr>
      </w:pPr>
    </w:p>
    <w:p w14:paraId="1841DD0E" w14:textId="27C6459A" w:rsidR="00B243C3" w:rsidRPr="00831563" w:rsidRDefault="00B243C3" w:rsidP="00831563">
      <w:pPr>
        <w:tabs>
          <w:tab w:val="left" w:pos="-426"/>
          <w:tab w:val="decimal" w:pos="567"/>
        </w:tabs>
        <w:contextualSpacing/>
        <w:jc w:val="both"/>
        <w:rPr>
          <w:rFonts w:asciiTheme="majorHAnsi" w:hAnsiTheme="majorHAnsi" w:cstheme="majorHAnsi"/>
          <w:sz w:val="22"/>
          <w:szCs w:val="22"/>
          <w:lang w:val="fr-FR"/>
        </w:rPr>
      </w:pPr>
      <w:r w:rsidRPr="00831563">
        <w:rPr>
          <w:rFonts w:asciiTheme="majorHAnsi" w:hAnsiTheme="majorHAnsi" w:cstheme="majorHAnsi"/>
          <w:sz w:val="22"/>
          <w:szCs w:val="22"/>
          <w:lang w:val="fr-FR"/>
        </w:rPr>
        <w:t>La ligne noire représente le SS qui est mesuré, les lignes en pointillés les lobes de données possibles dont le maximum est calculé.</w:t>
      </w:r>
    </w:p>
    <w:p w14:paraId="31CA2094" w14:textId="77777777" w:rsidR="00B243C3" w:rsidRPr="00831563" w:rsidRDefault="00B243C3" w:rsidP="00831563">
      <w:pPr>
        <w:tabs>
          <w:tab w:val="left" w:pos="-426"/>
          <w:tab w:val="decimal" w:pos="567"/>
        </w:tabs>
        <w:contextualSpacing/>
        <w:jc w:val="both"/>
        <w:rPr>
          <w:rFonts w:asciiTheme="majorHAnsi" w:hAnsiTheme="majorHAnsi" w:cstheme="majorHAnsi"/>
          <w:sz w:val="22"/>
          <w:szCs w:val="22"/>
          <w:lang w:val="fr-FR"/>
        </w:rPr>
      </w:pPr>
      <w:r w:rsidRPr="00831563">
        <w:rPr>
          <w:rFonts w:asciiTheme="majorHAnsi" w:hAnsiTheme="majorHAnsi" w:cstheme="majorHAnsi"/>
          <w:sz w:val="22"/>
          <w:szCs w:val="22"/>
          <w:lang w:val="fr-FR"/>
        </w:rPr>
        <w:t xml:space="preserve">Le signal de </w:t>
      </w:r>
      <w:proofErr w:type="spellStart"/>
      <w:r w:rsidRPr="00831563">
        <w:rPr>
          <w:rFonts w:asciiTheme="majorHAnsi" w:hAnsiTheme="majorHAnsi" w:cstheme="majorHAnsi"/>
          <w:sz w:val="22"/>
          <w:szCs w:val="22"/>
          <w:lang w:val="fr-FR"/>
        </w:rPr>
        <w:t>beamforming</w:t>
      </w:r>
      <w:proofErr w:type="spellEnd"/>
      <w:r w:rsidRPr="00831563">
        <w:rPr>
          <w:rFonts w:asciiTheme="majorHAnsi" w:hAnsiTheme="majorHAnsi" w:cstheme="majorHAnsi"/>
          <w:sz w:val="22"/>
          <w:szCs w:val="22"/>
          <w:lang w:val="fr-FR"/>
        </w:rPr>
        <w:t xml:space="preserve"> peut éclairer une zone plus large que 120°. Même dans la zone de tilt (vers le bas), le faisceau peut être abaissé plus loin que ce qui est possible pour la diffusion sans </w:t>
      </w:r>
      <w:proofErr w:type="spellStart"/>
      <w:r w:rsidRPr="00831563">
        <w:rPr>
          <w:rFonts w:asciiTheme="majorHAnsi" w:hAnsiTheme="majorHAnsi" w:cstheme="majorHAnsi"/>
          <w:sz w:val="22"/>
          <w:szCs w:val="22"/>
          <w:lang w:val="fr-FR"/>
        </w:rPr>
        <w:t>beamforming</w:t>
      </w:r>
      <w:proofErr w:type="spellEnd"/>
      <w:r w:rsidRPr="00831563">
        <w:rPr>
          <w:rFonts w:asciiTheme="majorHAnsi" w:hAnsiTheme="majorHAnsi" w:cstheme="majorHAnsi"/>
          <w:sz w:val="22"/>
          <w:szCs w:val="22"/>
          <w:lang w:val="fr-FR"/>
        </w:rPr>
        <w:t xml:space="preserve">. </w:t>
      </w:r>
    </w:p>
    <w:p w14:paraId="325093F9" w14:textId="77777777" w:rsidR="00B243C3" w:rsidRPr="00831563" w:rsidRDefault="00B243C3" w:rsidP="00831563">
      <w:pPr>
        <w:tabs>
          <w:tab w:val="left" w:pos="-426"/>
          <w:tab w:val="decimal" w:pos="567"/>
        </w:tabs>
        <w:contextualSpacing/>
        <w:jc w:val="both"/>
        <w:rPr>
          <w:rFonts w:asciiTheme="majorHAnsi" w:hAnsiTheme="majorHAnsi" w:cstheme="majorHAnsi"/>
          <w:sz w:val="22"/>
          <w:szCs w:val="22"/>
          <w:lang w:val="fr-FR"/>
        </w:rPr>
      </w:pPr>
      <w:r w:rsidRPr="00831563">
        <w:rPr>
          <w:rFonts w:asciiTheme="majorHAnsi" w:hAnsiTheme="majorHAnsi" w:cstheme="majorHAnsi"/>
          <w:sz w:val="22"/>
          <w:szCs w:val="22"/>
          <w:lang w:val="fr-FR"/>
        </w:rPr>
        <w:t xml:space="preserve">Ainsi, il est relativement facile de voir que le facteur d'extrapolation est d'environ 2 pour le lobe de données le plus élevé, mais d'environ 10-20 pour le lobe le plus bas. </w:t>
      </w:r>
    </w:p>
    <w:p w14:paraId="741FF46E" w14:textId="77777777" w:rsidR="00233682" w:rsidRPr="00831563" w:rsidRDefault="00233682" w:rsidP="00831563">
      <w:pPr>
        <w:tabs>
          <w:tab w:val="left" w:pos="-426"/>
          <w:tab w:val="decimal" w:pos="567"/>
        </w:tabs>
        <w:contextualSpacing/>
        <w:jc w:val="both"/>
        <w:rPr>
          <w:rFonts w:asciiTheme="majorHAnsi" w:hAnsiTheme="majorHAnsi" w:cstheme="majorHAnsi"/>
          <w:sz w:val="22"/>
          <w:szCs w:val="22"/>
          <w:lang w:val="fr-FR"/>
        </w:rPr>
      </w:pPr>
    </w:p>
    <w:p w14:paraId="584998DD" w14:textId="2AA819C0" w:rsidR="00B243C3" w:rsidRPr="00831563" w:rsidRDefault="00B243C3" w:rsidP="00831563">
      <w:pPr>
        <w:tabs>
          <w:tab w:val="left" w:pos="-426"/>
          <w:tab w:val="decimal" w:pos="567"/>
        </w:tabs>
        <w:contextualSpacing/>
        <w:jc w:val="both"/>
        <w:rPr>
          <w:rFonts w:asciiTheme="majorHAnsi" w:hAnsiTheme="majorHAnsi" w:cstheme="majorHAnsi"/>
          <w:sz w:val="22"/>
          <w:szCs w:val="22"/>
          <w:lang w:val="fr-FR"/>
        </w:rPr>
      </w:pPr>
      <w:r w:rsidRPr="00831563">
        <w:rPr>
          <w:rFonts w:asciiTheme="majorHAnsi" w:hAnsiTheme="majorHAnsi" w:cstheme="majorHAnsi"/>
          <w:sz w:val="22"/>
          <w:szCs w:val="22"/>
          <w:lang w:val="fr-FR"/>
        </w:rPr>
        <w:t xml:space="preserve">Cela signifie que la personne qui effectue la mesure doit savoir exactement où elle se trouve dans ce diagramme d'antenne afin d'obtenir le facteur d'extrapolation correct. Cette information n'est pas toujours la même pour un lieu donné, mais peut changer, car non seulement les lobes de données ont des diagrammes d'antenne variables, mais aussi le signal de synchronisation. </w:t>
      </w:r>
    </w:p>
    <w:p w14:paraId="6272E2E2" w14:textId="77777777" w:rsidR="00233682" w:rsidRPr="00831563" w:rsidRDefault="00233682" w:rsidP="00831563">
      <w:pPr>
        <w:tabs>
          <w:tab w:val="left" w:pos="-426"/>
          <w:tab w:val="decimal" w:pos="567"/>
        </w:tabs>
        <w:contextualSpacing/>
        <w:jc w:val="both"/>
        <w:rPr>
          <w:rFonts w:asciiTheme="majorHAnsi" w:hAnsiTheme="majorHAnsi" w:cstheme="majorHAnsi"/>
          <w:sz w:val="22"/>
          <w:szCs w:val="22"/>
          <w:lang w:val="fr-FR"/>
        </w:rPr>
      </w:pPr>
    </w:p>
    <w:p w14:paraId="1A7A3539" w14:textId="1E7343C3" w:rsidR="00B243C3" w:rsidRPr="00831563" w:rsidRDefault="00B243C3" w:rsidP="00831563">
      <w:pPr>
        <w:tabs>
          <w:tab w:val="left" w:pos="-426"/>
          <w:tab w:val="decimal" w:pos="567"/>
        </w:tabs>
        <w:contextualSpacing/>
        <w:jc w:val="both"/>
        <w:rPr>
          <w:rFonts w:asciiTheme="majorHAnsi" w:hAnsiTheme="majorHAnsi" w:cstheme="majorHAnsi"/>
          <w:sz w:val="22"/>
          <w:szCs w:val="22"/>
          <w:lang w:val="fr-FR"/>
        </w:rPr>
      </w:pPr>
      <w:r w:rsidRPr="00831563">
        <w:rPr>
          <w:rFonts w:asciiTheme="majorHAnsi" w:hAnsiTheme="majorHAnsi" w:cstheme="majorHAnsi"/>
          <w:sz w:val="22"/>
          <w:szCs w:val="22"/>
          <w:lang w:val="fr-FR"/>
        </w:rPr>
        <w:t>La méthode de METAS dépend donc en grande partie des informations fournies par l'opérateur de téléphonie mobile. A ce sujet, l'émission "</w:t>
      </w:r>
      <w:proofErr w:type="spellStart"/>
      <w:r w:rsidRPr="00831563">
        <w:rPr>
          <w:rFonts w:asciiTheme="majorHAnsi" w:hAnsiTheme="majorHAnsi" w:cstheme="majorHAnsi"/>
          <w:sz w:val="22"/>
          <w:szCs w:val="22"/>
          <w:lang w:val="fr-FR"/>
        </w:rPr>
        <w:t>Kassensturz</w:t>
      </w:r>
      <w:proofErr w:type="spellEnd"/>
      <w:r w:rsidRPr="00831563">
        <w:rPr>
          <w:rFonts w:asciiTheme="majorHAnsi" w:hAnsiTheme="majorHAnsi" w:cstheme="majorHAnsi"/>
          <w:sz w:val="22"/>
          <w:szCs w:val="22"/>
          <w:lang w:val="fr-FR"/>
        </w:rPr>
        <w:t xml:space="preserve">" de la SRF du 25.5.2021 a confirmé </w:t>
      </w:r>
    </w:p>
    <w:p w14:paraId="5D588480" w14:textId="6984BF14" w:rsidR="00B243C3" w:rsidRPr="00831563" w:rsidRDefault="00B243C3" w:rsidP="00831563">
      <w:pPr>
        <w:tabs>
          <w:tab w:val="left" w:pos="-426"/>
          <w:tab w:val="decimal" w:pos="567"/>
        </w:tabs>
        <w:contextualSpacing/>
        <w:jc w:val="both"/>
        <w:rPr>
          <w:rFonts w:asciiTheme="majorHAnsi" w:hAnsiTheme="majorHAnsi" w:cstheme="majorHAnsi"/>
          <w:sz w:val="22"/>
          <w:szCs w:val="22"/>
          <w:lang w:val="fr-FR"/>
        </w:rPr>
      </w:pPr>
      <w:r w:rsidRPr="00831563">
        <w:rPr>
          <w:rFonts w:asciiTheme="majorHAnsi" w:hAnsiTheme="majorHAnsi" w:cstheme="majorHAnsi"/>
          <w:sz w:val="22"/>
          <w:szCs w:val="22"/>
          <w:lang w:val="fr-FR"/>
        </w:rPr>
        <w:t>A partir de</w:t>
      </w:r>
      <w:r w:rsidR="00C616B0" w:rsidRPr="00831563">
        <w:rPr>
          <w:rFonts w:asciiTheme="majorHAnsi" w:hAnsiTheme="majorHAnsi" w:cstheme="majorHAnsi"/>
          <w:sz w:val="22"/>
          <w:szCs w:val="22"/>
          <w:lang w:val="fr-FR"/>
        </w:rPr>
        <w:t xml:space="preserve"> la </w:t>
      </w:r>
      <w:r w:rsidRPr="00831563">
        <w:rPr>
          <w:rFonts w:asciiTheme="majorHAnsi" w:hAnsiTheme="majorHAnsi" w:cstheme="majorHAnsi"/>
          <w:sz w:val="22"/>
          <w:szCs w:val="22"/>
          <w:lang w:val="fr-FR"/>
        </w:rPr>
        <w:t>13:36</w:t>
      </w:r>
      <w:r w:rsidR="00C616B0" w:rsidRPr="00831563">
        <w:rPr>
          <w:rFonts w:asciiTheme="majorHAnsi" w:hAnsiTheme="majorHAnsi" w:cstheme="majorHAnsi"/>
          <w:sz w:val="22"/>
          <w:szCs w:val="22"/>
          <w:lang w:val="fr-FR"/>
        </w:rPr>
        <w:t xml:space="preserve"> min</w:t>
      </w:r>
      <w:r w:rsidRPr="00831563">
        <w:rPr>
          <w:rFonts w:asciiTheme="majorHAnsi" w:hAnsiTheme="majorHAnsi" w:cstheme="majorHAnsi"/>
          <w:sz w:val="22"/>
          <w:szCs w:val="22"/>
          <w:lang w:val="fr-FR"/>
        </w:rPr>
        <w:t xml:space="preserve"> : "Pour que les experts puissent effectuer des mesures, ils ont besoin des données des opérateurs de téléphonie mobile. Le signal de ces antennes émet de manière très irrégulière. C'est pourquoi nous devons mesurer un canal qui émet de manière constante tout le temps. Nous pouvons ainsi établir un lien entre la valeur mesurée et la puissance d'émission. Avec la valeur mesurée, nous faisons une extrapolation, c'est-à-dire que nous déterminons le rayonnement maximal à partir des valeurs mesurées. Cela signifie que le rayonnement total réel n'est pas mesuré, mais que ce canal constant est extrapolé </w:t>
      </w:r>
      <w:r w:rsidRPr="00831563">
        <w:rPr>
          <w:rFonts w:asciiTheme="majorHAnsi" w:hAnsiTheme="majorHAnsi" w:cstheme="majorHAnsi"/>
          <w:bCs/>
          <w:sz w:val="22"/>
          <w:szCs w:val="22"/>
          <w:u w:val="single"/>
          <w:lang w:val="fr-FR"/>
        </w:rPr>
        <w:t>à l'aide des données de la société de téléphonie mobile</w:t>
      </w:r>
      <w:r w:rsidRPr="00831563">
        <w:rPr>
          <w:rFonts w:asciiTheme="majorHAnsi" w:hAnsiTheme="majorHAnsi" w:cstheme="majorHAnsi"/>
          <w:b/>
          <w:sz w:val="22"/>
          <w:szCs w:val="22"/>
          <w:lang w:val="fr-FR"/>
        </w:rPr>
        <w:t xml:space="preserve"> </w:t>
      </w:r>
      <w:r w:rsidRPr="00831563">
        <w:rPr>
          <w:rFonts w:asciiTheme="majorHAnsi" w:hAnsiTheme="majorHAnsi" w:cstheme="majorHAnsi"/>
          <w:sz w:val="22"/>
          <w:szCs w:val="22"/>
          <w:lang w:val="fr-FR"/>
        </w:rPr>
        <w:t xml:space="preserve">et des fabricants d'antennes". </w:t>
      </w:r>
    </w:p>
    <w:p w14:paraId="3235365F" w14:textId="77777777" w:rsidR="00233682" w:rsidRPr="00831563" w:rsidRDefault="00233682" w:rsidP="00831563">
      <w:pPr>
        <w:tabs>
          <w:tab w:val="left" w:pos="-426"/>
          <w:tab w:val="decimal" w:pos="567"/>
        </w:tabs>
        <w:contextualSpacing/>
        <w:jc w:val="both"/>
        <w:rPr>
          <w:rFonts w:asciiTheme="majorHAnsi" w:hAnsiTheme="majorHAnsi" w:cstheme="majorHAnsi"/>
          <w:sz w:val="22"/>
          <w:szCs w:val="22"/>
          <w:lang w:val="fr-FR"/>
        </w:rPr>
      </w:pPr>
    </w:p>
    <w:p w14:paraId="27E01691" w14:textId="6E92AB59" w:rsidR="00B243C3" w:rsidRPr="00831563" w:rsidRDefault="00B243C3" w:rsidP="00831563">
      <w:pPr>
        <w:tabs>
          <w:tab w:val="left" w:pos="-426"/>
          <w:tab w:val="decimal" w:pos="567"/>
        </w:tabs>
        <w:contextualSpacing/>
        <w:jc w:val="both"/>
        <w:rPr>
          <w:rFonts w:asciiTheme="majorHAnsi" w:hAnsiTheme="majorHAnsi" w:cstheme="majorHAnsi"/>
          <w:bCs/>
          <w:sz w:val="22"/>
          <w:szCs w:val="22"/>
          <w:u w:val="single"/>
          <w:lang w:val="fr-FR"/>
        </w:rPr>
      </w:pPr>
      <w:r w:rsidRPr="00831563">
        <w:rPr>
          <w:rFonts w:asciiTheme="majorHAnsi" w:hAnsiTheme="majorHAnsi" w:cstheme="majorHAnsi"/>
          <w:sz w:val="22"/>
          <w:szCs w:val="22"/>
          <w:lang w:val="fr-FR"/>
        </w:rPr>
        <w:t xml:space="preserve">La même information figure d'ailleurs dans le rapport technique de METAS, page 9, 2e remarque : "La puissance autorisée et la puissance actuelle des signaux de référence </w:t>
      </w:r>
      <w:r w:rsidRPr="00831563">
        <w:rPr>
          <w:rFonts w:asciiTheme="majorHAnsi" w:hAnsiTheme="majorHAnsi" w:cstheme="majorHAnsi"/>
          <w:bCs/>
          <w:sz w:val="22"/>
          <w:szCs w:val="22"/>
          <w:u w:val="single"/>
          <w:lang w:val="fr-FR"/>
        </w:rPr>
        <w:t xml:space="preserve">doivent être tirées des données des exploitants de réseau". </w:t>
      </w:r>
    </w:p>
    <w:p w14:paraId="08629707" w14:textId="77777777" w:rsidR="00233682" w:rsidRPr="00831563" w:rsidRDefault="00233682" w:rsidP="00831563">
      <w:pPr>
        <w:tabs>
          <w:tab w:val="left" w:pos="-426"/>
          <w:tab w:val="decimal" w:pos="567"/>
        </w:tabs>
        <w:contextualSpacing/>
        <w:jc w:val="both"/>
        <w:rPr>
          <w:rFonts w:asciiTheme="majorHAnsi" w:hAnsiTheme="majorHAnsi" w:cstheme="majorHAnsi"/>
          <w:sz w:val="22"/>
          <w:szCs w:val="22"/>
          <w:lang w:val="fr-FR"/>
        </w:rPr>
      </w:pPr>
    </w:p>
    <w:p w14:paraId="5ACE7A03" w14:textId="77777777" w:rsidR="00B243C3" w:rsidRPr="004D6BCA" w:rsidRDefault="00B243C3" w:rsidP="00831563">
      <w:pPr>
        <w:tabs>
          <w:tab w:val="left" w:pos="-426"/>
          <w:tab w:val="decimal" w:pos="567"/>
        </w:tabs>
        <w:contextualSpacing/>
        <w:jc w:val="both"/>
        <w:rPr>
          <w:rFonts w:asciiTheme="majorHAnsi" w:hAnsiTheme="majorHAnsi" w:cstheme="majorHAnsi"/>
          <w:bCs/>
          <w:sz w:val="22"/>
          <w:szCs w:val="22"/>
          <w:lang w:val="fr-FR"/>
        </w:rPr>
      </w:pPr>
      <w:r w:rsidRPr="004D6BCA">
        <w:rPr>
          <w:rFonts w:asciiTheme="majorHAnsi" w:hAnsiTheme="majorHAnsi" w:cstheme="majorHAnsi"/>
          <w:bCs/>
          <w:sz w:val="22"/>
          <w:szCs w:val="22"/>
          <w:u w:val="single"/>
          <w:lang w:val="fr-FR"/>
        </w:rPr>
        <w:t>L'autorité d'exécution n'a donc pas la possibilité de contrôler de manière indépendante</w:t>
      </w:r>
      <w:r w:rsidRPr="004D6BCA">
        <w:rPr>
          <w:rFonts w:asciiTheme="majorHAnsi" w:hAnsiTheme="majorHAnsi" w:cstheme="majorHAnsi"/>
          <w:bCs/>
          <w:sz w:val="22"/>
          <w:szCs w:val="22"/>
          <w:lang w:val="fr-FR"/>
        </w:rPr>
        <w:t xml:space="preserve"> le respect des valeurs limites.</w:t>
      </w:r>
    </w:p>
    <w:p w14:paraId="7FE05276" w14:textId="77777777" w:rsidR="00233682" w:rsidRPr="00831563" w:rsidRDefault="00233682" w:rsidP="00831563">
      <w:pPr>
        <w:tabs>
          <w:tab w:val="left" w:pos="-426"/>
          <w:tab w:val="decimal" w:pos="567"/>
        </w:tabs>
        <w:contextualSpacing/>
        <w:jc w:val="both"/>
        <w:rPr>
          <w:rFonts w:asciiTheme="majorHAnsi" w:hAnsiTheme="majorHAnsi" w:cstheme="majorHAnsi"/>
          <w:b/>
          <w:bCs/>
          <w:sz w:val="22"/>
          <w:szCs w:val="22"/>
          <w:lang w:val="fr-FR"/>
        </w:rPr>
      </w:pPr>
    </w:p>
    <w:p w14:paraId="3E2BADEA" w14:textId="5A4AD0A3" w:rsidR="00B243C3" w:rsidRPr="00831563" w:rsidRDefault="00B243C3" w:rsidP="00831563">
      <w:pPr>
        <w:tabs>
          <w:tab w:val="left" w:pos="-426"/>
          <w:tab w:val="decimal" w:pos="567"/>
        </w:tabs>
        <w:contextualSpacing/>
        <w:jc w:val="both"/>
        <w:rPr>
          <w:rFonts w:asciiTheme="majorHAnsi" w:hAnsiTheme="majorHAnsi" w:cstheme="majorHAnsi"/>
          <w:sz w:val="22"/>
          <w:szCs w:val="22"/>
          <w:lang w:val="fr-FR"/>
        </w:rPr>
      </w:pPr>
      <w:r w:rsidRPr="00831563">
        <w:rPr>
          <w:rFonts w:asciiTheme="majorHAnsi" w:hAnsiTheme="majorHAnsi" w:cstheme="majorHAnsi"/>
          <w:sz w:val="22"/>
          <w:szCs w:val="22"/>
          <w:lang w:val="fr-FR"/>
        </w:rPr>
        <w:t>Comme expliqué ci-dessus, le facteur d'extrapolation erroné peut conduire à un résultat erroné et le rayonnement maximal possible peut être sous-estimé jusqu'à 10 fois. L'autorité d'exécution n'est donc pas en mesure de contrôler le respect de l'ORNI.</w:t>
      </w:r>
    </w:p>
    <w:p w14:paraId="65289746" w14:textId="77777777" w:rsidR="00B243C3" w:rsidRPr="00831563" w:rsidRDefault="00B243C3" w:rsidP="00831563">
      <w:pPr>
        <w:tabs>
          <w:tab w:val="left" w:pos="-426"/>
          <w:tab w:val="decimal" w:pos="567"/>
        </w:tabs>
        <w:contextualSpacing/>
        <w:jc w:val="both"/>
        <w:rPr>
          <w:rFonts w:asciiTheme="majorHAnsi" w:hAnsiTheme="majorHAnsi" w:cstheme="majorHAnsi"/>
          <w:sz w:val="22"/>
          <w:szCs w:val="22"/>
        </w:rPr>
      </w:pPr>
    </w:p>
    <w:p w14:paraId="382FA45D" w14:textId="77777777" w:rsidR="0024298F" w:rsidRPr="00831563" w:rsidRDefault="0024298F" w:rsidP="00831563">
      <w:pPr>
        <w:jc w:val="both"/>
        <w:rPr>
          <w:rFonts w:asciiTheme="majorHAnsi" w:hAnsiTheme="majorHAnsi" w:cstheme="majorHAnsi"/>
          <w:b/>
          <w:bCs/>
          <w:sz w:val="22"/>
          <w:szCs w:val="22"/>
        </w:rPr>
      </w:pPr>
    </w:p>
    <w:p w14:paraId="606EE8B3" w14:textId="77777777" w:rsidR="0024298F" w:rsidRPr="00831563" w:rsidRDefault="0024298F" w:rsidP="00831563">
      <w:pPr>
        <w:jc w:val="both"/>
        <w:rPr>
          <w:rFonts w:asciiTheme="majorHAnsi" w:hAnsiTheme="majorHAnsi" w:cstheme="majorHAnsi"/>
          <w:b/>
          <w:bCs/>
          <w:sz w:val="22"/>
          <w:szCs w:val="22"/>
        </w:rPr>
      </w:pPr>
    </w:p>
    <w:p w14:paraId="0E4D655F" w14:textId="77777777" w:rsidR="0024298F" w:rsidRPr="00831563" w:rsidRDefault="0024298F" w:rsidP="00831563">
      <w:pPr>
        <w:jc w:val="both"/>
        <w:rPr>
          <w:rFonts w:asciiTheme="majorHAnsi" w:hAnsiTheme="majorHAnsi" w:cstheme="majorHAnsi"/>
          <w:b/>
          <w:bCs/>
          <w:sz w:val="22"/>
          <w:szCs w:val="22"/>
        </w:rPr>
      </w:pPr>
    </w:p>
    <w:p w14:paraId="3623FC08" w14:textId="19E20102" w:rsidR="00F33869" w:rsidRPr="00831563" w:rsidRDefault="004561A3" w:rsidP="00831563">
      <w:pPr>
        <w:jc w:val="both"/>
        <w:rPr>
          <w:rFonts w:asciiTheme="majorHAnsi" w:hAnsiTheme="majorHAnsi" w:cstheme="majorHAnsi"/>
          <w:b/>
          <w:bCs/>
          <w:sz w:val="22"/>
          <w:szCs w:val="22"/>
        </w:rPr>
      </w:pPr>
      <w:r w:rsidRPr="00831563">
        <w:rPr>
          <w:rFonts w:asciiTheme="majorHAnsi" w:hAnsiTheme="majorHAnsi" w:cstheme="majorHAnsi"/>
          <w:b/>
          <w:bCs/>
          <w:sz w:val="22"/>
          <w:szCs w:val="22"/>
        </w:rPr>
        <w:t>3</w:t>
      </w:r>
      <w:r w:rsidR="0029774C" w:rsidRPr="00831563">
        <w:rPr>
          <w:rFonts w:asciiTheme="majorHAnsi" w:hAnsiTheme="majorHAnsi" w:cstheme="majorHAnsi"/>
          <w:b/>
          <w:bCs/>
          <w:sz w:val="22"/>
          <w:szCs w:val="22"/>
        </w:rPr>
        <w:t xml:space="preserve"> /  </w:t>
      </w:r>
      <w:r w:rsidR="00F33869" w:rsidRPr="00831563">
        <w:rPr>
          <w:rFonts w:asciiTheme="majorHAnsi" w:hAnsiTheme="majorHAnsi" w:cstheme="majorHAnsi"/>
          <w:b/>
          <w:bCs/>
          <w:sz w:val="22"/>
          <w:szCs w:val="22"/>
        </w:rPr>
        <w:t>Indication manquante du facteur de correction</w:t>
      </w:r>
    </w:p>
    <w:p w14:paraId="01FD6C45" w14:textId="77777777" w:rsidR="00031064" w:rsidRPr="00831563" w:rsidRDefault="00031064" w:rsidP="00831563">
      <w:pPr>
        <w:tabs>
          <w:tab w:val="left" w:pos="-426"/>
          <w:tab w:val="decimal" w:pos="567"/>
        </w:tabs>
        <w:contextualSpacing/>
        <w:jc w:val="both"/>
        <w:rPr>
          <w:rFonts w:asciiTheme="majorHAnsi" w:hAnsiTheme="majorHAnsi" w:cstheme="majorHAnsi"/>
          <w:sz w:val="22"/>
          <w:szCs w:val="22"/>
        </w:rPr>
      </w:pPr>
    </w:p>
    <w:p w14:paraId="0AE08F6A" w14:textId="77777777" w:rsidR="00142F41" w:rsidRPr="00831563" w:rsidRDefault="00142F41" w:rsidP="00831563">
      <w:pPr>
        <w:tabs>
          <w:tab w:val="left" w:pos="-426"/>
          <w:tab w:val="decimal" w:pos="567"/>
        </w:tabs>
        <w:contextualSpacing/>
        <w:jc w:val="both"/>
        <w:rPr>
          <w:rFonts w:asciiTheme="majorHAnsi" w:hAnsiTheme="majorHAnsi" w:cstheme="majorHAnsi"/>
          <w:sz w:val="22"/>
          <w:szCs w:val="22"/>
        </w:rPr>
      </w:pPr>
      <w:r w:rsidRPr="00831563">
        <w:rPr>
          <w:rFonts w:asciiTheme="majorHAnsi" w:hAnsiTheme="majorHAnsi" w:cstheme="majorHAnsi"/>
          <w:sz w:val="22"/>
          <w:szCs w:val="22"/>
        </w:rPr>
        <w:t xml:space="preserve">La fiche de données spécifique au site indique un nombre de sous-réseaux et un fonctionnement adaptatif, mais il manque les informations nécessaires sur le facteur de correction. La discussion sur le facteur de correction est connue et, depuis le début, les exploitants organisent un jeu de cache-cache autour du facteur de correction. </w:t>
      </w:r>
    </w:p>
    <w:p w14:paraId="4B60225B" w14:textId="43F045C2" w:rsidR="0023259E" w:rsidRPr="00831563" w:rsidRDefault="0023259E" w:rsidP="00831563">
      <w:pPr>
        <w:tabs>
          <w:tab w:val="left" w:pos="-426"/>
          <w:tab w:val="decimal" w:pos="567"/>
        </w:tabs>
        <w:contextualSpacing/>
        <w:jc w:val="both"/>
        <w:rPr>
          <w:rFonts w:asciiTheme="majorHAnsi" w:hAnsiTheme="majorHAnsi" w:cstheme="majorHAnsi"/>
          <w:sz w:val="22"/>
          <w:szCs w:val="22"/>
        </w:rPr>
      </w:pPr>
      <w:r w:rsidRPr="00831563">
        <w:rPr>
          <w:rFonts w:asciiTheme="majorHAnsi" w:hAnsiTheme="majorHAnsi" w:cstheme="majorHAnsi"/>
          <w:sz w:val="22"/>
          <w:szCs w:val="22"/>
        </w:rPr>
        <w:t>Dans l’arrêt « 1C_310/2024 » du 18 oct. 2024, le Tribunal fédéral, sous le chiffre 2.2, a retenu, citation :</w:t>
      </w:r>
    </w:p>
    <w:p w14:paraId="7885013E" w14:textId="77777777" w:rsidR="00162C87" w:rsidRPr="00831563" w:rsidRDefault="00162C87" w:rsidP="00831563">
      <w:pPr>
        <w:tabs>
          <w:tab w:val="left" w:pos="-426"/>
          <w:tab w:val="decimal" w:pos="567"/>
        </w:tabs>
        <w:contextualSpacing/>
        <w:jc w:val="both"/>
        <w:rPr>
          <w:rFonts w:asciiTheme="majorHAnsi" w:hAnsiTheme="majorHAnsi" w:cstheme="majorHAnsi"/>
          <w:sz w:val="22"/>
          <w:szCs w:val="22"/>
        </w:rPr>
      </w:pPr>
    </w:p>
    <w:p w14:paraId="51BC714E" w14:textId="77777777" w:rsidR="00D0700A" w:rsidRPr="00831563" w:rsidRDefault="00D0700A" w:rsidP="00831563">
      <w:pPr>
        <w:tabs>
          <w:tab w:val="left" w:pos="-426"/>
          <w:tab w:val="decimal" w:pos="567"/>
        </w:tabs>
        <w:contextualSpacing/>
        <w:jc w:val="both"/>
        <w:rPr>
          <w:rFonts w:asciiTheme="majorHAnsi" w:hAnsiTheme="majorHAnsi" w:cstheme="majorHAnsi"/>
          <w:sz w:val="22"/>
          <w:szCs w:val="22"/>
        </w:rPr>
      </w:pPr>
    </w:p>
    <w:p w14:paraId="5D8D1F78" w14:textId="77777777" w:rsidR="0023259E" w:rsidRPr="00831563" w:rsidRDefault="0023259E" w:rsidP="00831563">
      <w:pPr>
        <w:tabs>
          <w:tab w:val="left" w:pos="-426"/>
          <w:tab w:val="decimal" w:pos="567"/>
        </w:tabs>
        <w:ind w:left="567"/>
        <w:contextualSpacing/>
        <w:jc w:val="both"/>
        <w:rPr>
          <w:rFonts w:ascii="Times New Roman" w:hAnsi="Times New Roman" w:cs="Times New Roman"/>
          <w:color w:val="595959" w:themeColor="text1" w:themeTint="A6"/>
          <w:sz w:val="22"/>
          <w:szCs w:val="22"/>
        </w:rPr>
      </w:pPr>
      <w:r w:rsidRPr="00831563">
        <w:rPr>
          <w:rFonts w:ascii="Times New Roman" w:hAnsi="Times New Roman" w:cs="Times New Roman"/>
          <w:color w:val="595959" w:themeColor="text1" w:themeTint="A6"/>
          <w:sz w:val="22"/>
          <w:szCs w:val="22"/>
        </w:rPr>
        <w:t>«</w:t>
      </w:r>
      <w:proofErr w:type="spellStart"/>
      <w:r w:rsidRPr="00831563">
        <w:rPr>
          <w:rFonts w:ascii="Times New Roman" w:hAnsi="Times New Roman" w:cs="Times New Roman"/>
          <w:color w:val="595959" w:themeColor="text1" w:themeTint="A6"/>
          <w:sz w:val="22"/>
          <w:szCs w:val="22"/>
        </w:rPr>
        <w:t>Entgegen</w:t>
      </w:r>
      <w:proofErr w:type="spellEnd"/>
      <w:r w:rsidRPr="00831563">
        <w:rPr>
          <w:rFonts w:ascii="Times New Roman" w:hAnsi="Times New Roman" w:cs="Times New Roman"/>
          <w:color w:val="595959" w:themeColor="text1" w:themeTint="A6"/>
          <w:sz w:val="22"/>
          <w:szCs w:val="22"/>
        </w:rPr>
        <w:t xml:space="preserve"> der </w:t>
      </w:r>
      <w:proofErr w:type="spellStart"/>
      <w:r w:rsidRPr="00831563">
        <w:rPr>
          <w:rFonts w:ascii="Times New Roman" w:hAnsi="Times New Roman" w:cs="Times New Roman"/>
          <w:color w:val="595959" w:themeColor="text1" w:themeTint="A6"/>
          <w:sz w:val="22"/>
          <w:szCs w:val="22"/>
        </w:rPr>
        <w:t>Ansicht</w:t>
      </w:r>
      <w:proofErr w:type="spellEnd"/>
      <w:r w:rsidRPr="00831563">
        <w:rPr>
          <w:rFonts w:ascii="Times New Roman" w:hAnsi="Times New Roman" w:cs="Times New Roman"/>
          <w:color w:val="595959" w:themeColor="text1" w:themeTint="A6"/>
          <w:sz w:val="22"/>
          <w:szCs w:val="22"/>
        </w:rPr>
        <w:t xml:space="preserve"> der </w:t>
      </w:r>
      <w:proofErr w:type="spellStart"/>
      <w:r w:rsidRPr="00831563">
        <w:rPr>
          <w:rFonts w:ascii="Times New Roman" w:hAnsi="Times New Roman" w:cs="Times New Roman"/>
          <w:color w:val="595959" w:themeColor="text1" w:themeTint="A6"/>
          <w:sz w:val="22"/>
          <w:szCs w:val="22"/>
        </w:rPr>
        <w:t>Beschwerdeführerin</w:t>
      </w:r>
      <w:proofErr w:type="spellEnd"/>
      <w:r w:rsidRPr="00831563">
        <w:rPr>
          <w:rFonts w:ascii="Times New Roman" w:hAnsi="Times New Roman" w:cs="Times New Roman"/>
          <w:color w:val="595959" w:themeColor="text1" w:themeTint="A6"/>
          <w:sz w:val="22"/>
          <w:szCs w:val="22"/>
        </w:rPr>
        <w:t xml:space="preserve"> (Swisscom) </w:t>
      </w:r>
      <w:proofErr w:type="spellStart"/>
      <w:r w:rsidRPr="00831563">
        <w:rPr>
          <w:rFonts w:ascii="Times New Roman" w:hAnsi="Times New Roman" w:cs="Times New Roman"/>
          <w:color w:val="595959" w:themeColor="text1" w:themeTint="A6"/>
          <w:sz w:val="22"/>
          <w:szCs w:val="22"/>
        </w:rPr>
        <w:t>kann</w:t>
      </w:r>
      <w:proofErr w:type="spellEnd"/>
      <w:r w:rsidRPr="00831563">
        <w:rPr>
          <w:rFonts w:ascii="Times New Roman" w:hAnsi="Times New Roman" w:cs="Times New Roman"/>
          <w:color w:val="595959" w:themeColor="text1" w:themeTint="A6"/>
          <w:sz w:val="22"/>
          <w:szCs w:val="22"/>
        </w:rPr>
        <w:t xml:space="preserve"> es </w:t>
      </w:r>
      <w:proofErr w:type="spellStart"/>
      <w:r w:rsidRPr="00831563">
        <w:rPr>
          <w:rFonts w:ascii="Times New Roman" w:hAnsi="Times New Roman" w:cs="Times New Roman"/>
          <w:color w:val="595959" w:themeColor="text1" w:themeTint="A6"/>
          <w:sz w:val="22"/>
          <w:szCs w:val="22"/>
        </w:rPr>
        <w:t>für</w:t>
      </w:r>
      <w:proofErr w:type="spellEnd"/>
      <w:r w:rsidRPr="00831563">
        <w:rPr>
          <w:rFonts w:ascii="Times New Roman" w:hAnsi="Times New Roman" w:cs="Times New Roman"/>
          <w:color w:val="595959" w:themeColor="text1" w:themeTint="A6"/>
          <w:sz w:val="22"/>
          <w:szCs w:val="22"/>
        </w:rPr>
        <w:t xml:space="preserve"> die </w:t>
      </w:r>
      <w:proofErr w:type="spellStart"/>
      <w:r w:rsidRPr="00831563">
        <w:rPr>
          <w:rFonts w:ascii="Times New Roman" w:hAnsi="Times New Roman" w:cs="Times New Roman"/>
          <w:color w:val="595959" w:themeColor="text1" w:themeTint="A6"/>
          <w:sz w:val="22"/>
          <w:szCs w:val="22"/>
        </w:rPr>
        <w:t>Bewilligung</w:t>
      </w:r>
      <w:proofErr w:type="spellEnd"/>
      <w:r w:rsidRPr="00831563">
        <w:rPr>
          <w:rFonts w:ascii="Times New Roman" w:hAnsi="Times New Roman" w:cs="Times New Roman"/>
          <w:color w:val="595959" w:themeColor="text1" w:themeTint="A6"/>
          <w:sz w:val="22"/>
          <w:szCs w:val="22"/>
        </w:rPr>
        <w:t xml:space="preserve"> der </w:t>
      </w:r>
      <w:proofErr w:type="spellStart"/>
      <w:r w:rsidRPr="00831563">
        <w:rPr>
          <w:rFonts w:ascii="Times New Roman" w:hAnsi="Times New Roman" w:cs="Times New Roman"/>
          <w:color w:val="595959" w:themeColor="text1" w:themeTint="A6"/>
          <w:sz w:val="22"/>
          <w:szCs w:val="22"/>
        </w:rPr>
        <w:t>Anwendung</w:t>
      </w:r>
      <w:proofErr w:type="spellEnd"/>
      <w:r w:rsidRPr="00831563">
        <w:rPr>
          <w:rFonts w:ascii="Times New Roman" w:hAnsi="Times New Roman" w:cs="Times New Roman"/>
          <w:color w:val="595959" w:themeColor="text1" w:themeTint="A6"/>
          <w:sz w:val="22"/>
          <w:szCs w:val="22"/>
        </w:rPr>
        <w:t xml:space="preserve"> von </w:t>
      </w:r>
      <w:proofErr w:type="spellStart"/>
      <w:r w:rsidRPr="00831563">
        <w:rPr>
          <w:rFonts w:ascii="Times New Roman" w:hAnsi="Times New Roman" w:cs="Times New Roman"/>
          <w:color w:val="595959" w:themeColor="text1" w:themeTint="A6"/>
          <w:sz w:val="22"/>
          <w:szCs w:val="22"/>
        </w:rPr>
        <w:t>Korrekturfaktoren</w:t>
      </w:r>
      <w:proofErr w:type="spellEnd"/>
      <w:r w:rsidRPr="00831563">
        <w:rPr>
          <w:rFonts w:ascii="Times New Roman" w:hAnsi="Times New Roman" w:cs="Times New Roman"/>
          <w:color w:val="595959" w:themeColor="text1" w:themeTint="A6"/>
          <w:sz w:val="22"/>
          <w:szCs w:val="22"/>
        </w:rPr>
        <w:t xml:space="preserve"> indes </w:t>
      </w:r>
      <w:proofErr w:type="spellStart"/>
      <w:r w:rsidRPr="00831563">
        <w:rPr>
          <w:rFonts w:ascii="Times New Roman" w:hAnsi="Times New Roman" w:cs="Times New Roman"/>
          <w:color w:val="595959" w:themeColor="text1" w:themeTint="A6"/>
          <w:sz w:val="22"/>
          <w:szCs w:val="22"/>
        </w:rPr>
        <w:t>nicht</w:t>
      </w:r>
      <w:proofErr w:type="spellEnd"/>
      <w:r w:rsidRPr="00831563">
        <w:rPr>
          <w:rFonts w:ascii="Times New Roman" w:hAnsi="Times New Roman" w:cs="Times New Roman"/>
          <w:color w:val="595959" w:themeColor="text1" w:themeTint="A6"/>
          <w:sz w:val="22"/>
          <w:szCs w:val="22"/>
        </w:rPr>
        <w:t xml:space="preserve"> </w:t>
      </w:r>
      <w:proofErr w:type="spellStart"/>
      <w:r w:rsidRPr="00831563">
        <w:rPr>
          <w:rFonts w:ascii="Times New Roman" w:hAnsi="Times New Roman" w:cs="Times New Roman"/>
          <w:color w:val="595959" w:themeColor="text1" w:themeTint="A6"/>
          <w:sz w:val="22"/>
          <w:szCs w:val="22"/>
        </w:rPr>
        <w:t>genügen</w:t>
      </w:r>
      <w:proofErr w:type="spellEnd"/>
      <w:r w:rsidRPr="00831563">
        <w:rPr>
          <w:rFonts w:ascii="Times New Roman" w:hAnsi="Times New Roman" w:cs="Times New Roman"/>
          <w:color w:val="595959" w:themeColor="text1" w:themeTint="A6"/>
          <w:sz w:val="22"/>
          <w:szCs w:val="22"/>
        </w:rPr>
        <w:t xml:space="preserve">, </w:t>
      </w:r>
      <w:proofErr w:type="spellStart"/>
      <w:r w:rsidRPr="00831563">
        <w:rPr>
          <w:rFonts w:ascii="Times New Roman" w:hAnsi="Times New Roman" w:cs="Times New Roman"/>
          <w:color w:val="595959" w:themeColor="text1" w:themeTint="A6"/>
          <w:sz w:val="22"/>
          <w:szCs w:val="22"/>
        </w:rPr>
        <w:t>wenn</w:t>
      </w:r>
      <w:proofErr w:type="spellEnd"/>
      <w:r w:rsidRPr="00831563">
        <w:rPr>
          <w:rFonts w:ascii="Times New Roman" w:hAnsi="Times New Roman" w:cs="Times New Roman"/>
          <w:color w:val="595959" w:themeColor="text1" w:themeTint="A6"/>
          <w:sz w:val="22"/>
          <w:szCs w:val="22"/>
        </w:rPr>
        <w:t xml:space="preserve"> </w:t>
      </w:r>
      <w:proofErr w:type="spellStart"/>
      <w:r w:rsidRPr="00831563">
        <w:rPr>
          <w:rFonts w:ascii="Times New Roman" w:hAnsi="Times New Roman" w:cs="Times New Roman"/>
          <w:color w:val="595959" w:themeColor="text1" w:themeTint="A6"/>
          <w:sz w:val="22"/>
          <w:szCs w:val="22"/>
        </w:rPr>
        <w:t>im</w:t>
      </w:r>
      <w:proofErr w:type="spellEnd"/>
      <w:r w:rsidRPr="00831563">
        <w:rPr>
          <w:rFonts w:ascii="Times New Roman" w:hAnsi="Times New Roman" w:cs="Times New Roman"/>
          <w:color w:val="595959" w:themeColor="text1" w:themeTint="A6"/>
          <w:sz w:val="22"/>
          <w:szCs w:val="22"/>
        </w:rPr>
        <w:t xml:space="preserve"> </w:t>
      </w:r>
      <w:proofErr w:type="spellStart"/>
      <w:r w:rsidRPr="00831563">
        <w:rPr>
          <w:rFonts w:ascii="Times New Roman" w:hAnsi="Times New Roman" w:cs="Times New Roman"/>
          <w:color w:val="595959" w:themeColor="text1" w:themeTint="A6"/>
          <w:sz w:val="22"/>
          <w:szCs w:val="22"/>
        </w:rPr>
        <w:t>Standortdatenblatt</w:t>
      </w:r>
      <w:proofErr w:type="spellEnd"/>
      <w:r w:rsidRPr="00831563">
        <w:rPr>
          <w:rFonts w:ascii="Times New Roman" w:hAnsi="Times New Roman" w:cs="Times New Roman"/>
          <w:color w:val="595959" w:themeColor="text1" w:themeTint="A6"/>
          <w:sz w:val="22"/>
          <w:szCs w:val="22"/>
        </w:rPr>
        <w:t xml:space="preserve"> </w:t>
      </w:r>
      <w:proofErr w:type="spellStart"/>
      <w:r w:rsidRPr="00831563">
        <w:rPr>
          <w:rFonts w:ascii="Times New Roman" w:hAnsi="Times New Roman" w:cs="Times New Roman"/>
          <w:color w:val="595959" w:themeColor="text1" w:themeTint="A6"/>
          <w:sz w:val="22"/>
          <w:szCs w:val="22"/>
        </w:rPr>
        <w:t>für</w:t>
      </w:r>
      <w:proofErr w:type="spellEnd"/>
      <w:r w:rsidRPr="00831563">
        <w:rPr>
          <w:rFonts w:ascii="Times New Roman" w:hAnsi="Times New Roman" w:cs="Times New Roman"/>
          <w:color w:val="595959" w:themeColor="text1" w:themeTint="A6"/>
          <w:sz w:val="22"/>
          <w:szCs w:val="22"/>
        </w:rPr>
        <w:t xml:space="preserve"> die </w:t>
      </w:r>
      <w:proofErr w:type="spellStart"/>
      <w:r w:rsidRPr="00831563">
        <w:rPr>
          <w:rFonts w:ascii="Times New Roman" w:hAnsi="Times New Roman" w:cs="Times New Roman"/>
          <w:color w:val="595959" w:themeColor="text1" w:themeTint="A6"/>
          <w:sz w:val="22"/>
          <w:szCs w:val="22"/>
        </w:rPr>
        <w:t>Mobilfunk-Basisstation</w:t>
      </w:r>
      <w:proofErr w:type="spellEnd"/>
      <w:r w:rsidRPr="00831563">
        <w:rPr>
          <w:rFonts w:ascii="Times New Roman" w:hAnsi="Times New Roman" w:cs="Times New Roman"/>
          <w:color w:val="595959" w:themeColor="text1" w:themeTint="A6"/>
          <w:sz w:val="22"/>
          <w:szCs w:val="22"/>
        </w:rPr>
        <w:t xml:space="preserve"> </w:t>
      </w:r>
      <w:proofErr w:type="spellStart"/>
      <w:r w:rsidRPr="00831563">
        <w:rPr>
          <w:rFonts w:ascii="Times New Roman" w:hAnsi="Times New Roman" w:cs="Times New Roman"/>
          <w:color w:val="595959" w:themeColor="text1" w:themeTint="A6"/>
          <w:sz w:val="22"/>
          <w:szCs w:val="22"/>
        </w:rPr>
        <w:t>einzig</w:t>
      </w:r>
      <w:proofErr w:type="spellEnd"/>
      <w:r w:rsidRPr="00831563">
        <w:rPr>
          <w:rFonts w:ascii="Times New Roman" w:hAnsi="Times New Roman" w:cs="Times New Roman"/>
          <w:color w:val="595959" w:themeColor="text1" w:themeTint="A6"/>
          <w:sz w:val="22"/>
          <w:szCs w:val="22"/>
        </w:rPr>
        <w:t xml:space="preserve"> </w:t>
      </w:r>
      <w:proofErr w:type="spellStart"/>
      <w:r w:rsidRPr="00831563">
        <w:rPr>
          <w:rFonts w:ascii="Times New Roman" w:hAnsi="Times New Roman" w:cs="Times New Roman"/>
          <w:color w:val="595959" w:themeColor="text1" w:themeTint="A6"/>
          <w:sz w:val="22"/>
          <w:szCs w:val="22"/>
        </w:rPr>
        <w:t>erwähnt</w:t>
      </w:r>
      <w:proofErr w:type="spellEnd"/>
      <w:r w:rsidRPr="00831563">
        <w:rPr>
          <w:rFonts w:ascii="Times New Roman" w:hAnsi="Times New Roman" w:cs="Times New Roman"/>
          <w:color w:val="595959" w:themeColor="text1" w:themeTint="A6"/>
          <w:sz w:val="22"/>
          <w:szCs w:val="22"/>
        </w:rPr>
        <w:t xml:space="preserve"> </w:t>
      </w:r>
      <w:proofErr w:type="spellStart"/>
      <w:r w:rsidRPr="00831563">
        <w:rPr>
          <w:rFonts w:ascii="Times New Roman" w:hAnsi="Times New Roman" w:cs="Times New Roman"/>
          <w:color w:val="595959" w:themeColor="text1" w:themeTint="A6"/>
          <w:sz w:val="22"/>
          <w:szCs w:val="22"/>
        </w:rPr>
        <w:t>wird</w:t>
      </w:r>
      <w:proofErr w:type="spellEnd"/>
      <w:r w:rsidRPr="00831563">
        <w:rPr>
          <w:rFonts w:ascii="Times New Roman" w:hAnsi="Times New Roman" w:cs="Times New Roman"/>
          <w:color w:val="595959" w:themeColor="text1" w:themeTint="A6"/>
          <w:sz w:val="22"/>
          <w:szCs w:val="22"/>
        </w:rPr>
        <w:t xml:space="preserve">, </w:t>
      </w:r>
      <w:proofErr w:type="spellStart"/>
      <w:r w:rsidRPr="00831563">
        <w:rPr>
          <w:rFonts w:ascii="Times New Roman" w:hAnsi="Times New Roman" w:cs="Times New Roman"/>
          <w:color w:val="595959" w:themeColor="text1" w:themeTint="A6"/>
          <w:sz w:val="22"/>
          <w:szCs w:val="22"/>
        </w:rPr>
        <w:t>dass</w:t>
      </w:r>
      <w:proofErr w:type="spellEnd"/>
      <w:r w:rsidRPr="00831563">
        <w:rPr>
          <w:rFonts w:ascii="Times New Roman" w:hAnsi="Times New Roman" w:cs="Times New Roman"/>
          <w:color w:val="595959" w:themeColor="text1" w:themeTint="A6"/>
          <w:sz w:val="22"/>
          <w:szCs w:val="22"/>
        </w:rPr>
        <w:t xml:space="preserve"> es </w:t>
      </w:r>
      <w:proofErr w:type="spellStart"/>
      <w:r w:rsidRPr="00831563">
        <w:rPr>
          <w:rFonts w:ascii="Times New Roman" w:hAnsi="Times New Roman" w:cs="Times New Roman"/>
          <w:color w:val="595959" w:themeColor="text1" w:themeTint="A6"/>
          <w:sz w:val="22"/>
          <w:szCs w:val="22"/>
        </w:rPr>
        <w:t>unter</w:t>
      </w:r>
      <w:proofErr w:type="spellEnd"/>
      <w:r w:rsidRPr="00831563">
        <w:rPr>
          <w:rFonts w:ascii="Times New Roman" w:hAnsi="Times New Roman" w:cs="Times New Roman"/>
          <w:color w:val="595959" w:themeColor="text1" w:themeTint="A6"/>
          <w:sz w:val="22"/>
          <w:szCs w:val="22"/>
        </w:rPr>
        <w:t xml:space="preserve"> den </w:t>
      </w:r>
      <w:proofErr w:type="spellStart"/>
      <w:r w:rsidRPr="00831563">
        <w:rPr>
          <w:rFonts w:ascii="Times New Roman" w:hAnsi="Times New Roman" w:cs="Times New Roman"/>
          <w:color w:val="595959" w:themeColor="text1" w:themeTint="A6"/>
          <w:sz w:val="22"/>
          <w:szCs w:val="22"/>
        </w:rPr>
        <w:t>zu</w:t>
      </w:r>
      <w:proofErr w:type="spellEnd"/>
      <w:r w:rsidRPr="00831563">
        <w:rPr>
          <w:rFonts w:ascii="Times New Roman" w:hAnsi="Times New Roman" w:cs="Times New Roman"/>
          <w:color w:val="595959" w:themeColor="text1" w:themeTint="A6"/>
          <w:sz w:val="22"/>
          <w:szCs w:val="22"/>
        </w:rPr>
        <w:t xml:space="preserve"> </w:t>
      </w:r>
      <w:proofErr w:type="spellStart"/>
      <w:r w:rsidRPr="00831563">
        <w:rPr>
          <w:rFonts w:ascii="Times New Roman" w:hAnsi="Times New Roman" w:cs="Times New Roman"/>
          <w:color w:val="595959" w:themeColor="text1" w:themeTint="A6"/>
          <w:sz w:val="22"/>
          <w:szCs w:val="22"/>
        </w:rPr>
        <w:t>bewilligenden</w:t>
      </w:r>
      <w:proofErr w:type="spellEnd"/>
      <w:r w:rsidRPr="00831563">
        <w:rPr>
          <w:rFonts w:ascii="Times New Roman" w:hAnsi="Times New Roman" w:cs="Times New Roman"/>
          <w:color w:val="595959" w:themeColor="text1" w:themeTint="A6"/>
          <w:sz w:val="22"/>
          <w:szCs w:val="22"/>
        </w:rPr>
        <w:t xml:space="preserve"> </w:t>
      </w:r>
      <w:proofErr w:type="spellStart"/>
      <w:r w:rsidRPr="00831563">
        <w:rPr>
          <w:rFonts w:ascii="Times New Roman" w:hAnsi="Times New Roman" w:cs="Times New Roman"/>
          <w:color w:val="595959" w:themeColor="text1" w:themeTint="A6"/>
          <w:sz w:val="22"/>
          <w:szCs w:val="22"/>
        </w:rPr>
        <w:t>Antennen</w:t>
      </w:r>
      <w:proofErr w:type="spellEnd"/>
      <w:r w:rsidRPr="00831563">
        <w:rPr>
          <w:rFonts w:ascii="Times New Roman" w:hAnsi="Times New Roman" w:cs="Times New Roman"/>
          <w:color w:val="595959" w:themeColor="text1" w:themeTint="A6"/>
          <w:sz w:val="22"/>
          <w:szCs w:val="22"/>
        </w:rPr>
        <w:t xml:space="preserve"> </w:t>
      </w:r>
      <w:proofErr w:type="spellStart"/>
      <w:r w:rsidRPr="00831563">
        <w:rPr>
          <w:rFonts w:ascii="Times New Roman" w:hAnsi="Times New Roman" w:cs="Times New Roman"/>
          <w:color w:val="595959" w:themeColor="text1" w:themeTint="A6"/>
          <w:sz w:val="22"/>
          <w:szCs w:val="22"/>
        </w:rPr>
        <w:t>auch</w:t>
      </w:r>
      <w:proofErr w:type="spellEnd"/>
      <w:r w:rsidRPr="00831563">
        <w:rPr>
          <w:rFonts w:ascii="Times New Roman" w:hAnsi="Times New Roman" w:cs="Times New Roman"/>
          <w:color w:val="595959" w:themeColor="text1" w:themeTint="A6"/>
          <w:sz w:val="22"/>
          <w:szCs w:val="22"/>
        </w:rPr>
        <w:t xml:space="preserve"> </w:t>
      </w:r>
      <w:proofErr w:type="spellStart"/>
      <w:r w:rsidRPr="00831563">
        <w:rPr>
          <w:rFonts w:ascii="Times New Roman" w:hAnsi="Times New Roman" w:cs="Times New Roman"/>
          <w:color w:val="595959" w:themeColor="text1" w:themeTint="A6"/>
          <w:sz w:val="22"/>
          <w:szCs w:val="22"/>
        </w:rPr>
        <w:t>solche</w:t>
      </w:r>
      <w:proofErr w:type="spellEnd"/>
      <w:r w:rsidRPr="00831563">
        <w:rPr>
          <w:rFonts w:ascii="Times New Roman" w:hAnsi="Times New Roman" w:cs="Times New Roman"/>
          <w:color w:val="595959" w:themeColor="text1" w:themeTint="A6"/>
          <w:sz w:val="22"/>
          <w:szCs w:val="22"/>
        </w:rPr>
        <w:t xml:space="preserve"> mit </w:t>
      </w:r>
      <w:proofErr w:type="spellStart"/>
      <w:r w:rsidRPr="00831563">
        <w:rPr>
          <w:rFonts w:ascii="Times New Roman" w:hAnsi="Times New Roman" w:cs="Times New Roman"/>
          <w:color w:val="595959" w:themeColor="text1" w:themeTint="A6"/>
          <w:sz w:val="22"/>
          <w:szCs w:val="22"/>
        </w:rPr>
        <w:t>adaptivem</w:t>
      </w:r>
      <w:proofErr w:type="spellEnd"/>
      <w:r w:rsidRPr="00831563">
        <w:rPr>
          <w:rFonts w:ascii="Times New Roman" w:hAnsi="Times New Roman" w:cs="Times New Roman"/>
          <w:color w:val="595959" w:themeColor="text1" w:themeTint="A6"/>
          <w:sz w:val="22"/>
          <w:szCs w:val="22"/>
        </w:rPr>
        <w:t xml:space="preserve"> </w:t>
      </w:r>
      <w:proofErr w:type="spellStart"/>
      <w:r w:rsidRPr="00831563">
        <w:rPr>
          <w:rFonts w:ascii="Times New Roman" w:hAnsi="Times New Roman" w:cs="Times New Roman"/>
          <w:color w:val="595959" w:themeColor="text1" w:themeTint="A6"/>
          <w:sz w:val="22"/>
          <w:szCs w:val="22"/>
        </w:rPr>
        <w:t>Betrieb</w:t>
      </w:r>
      <w:proofErr w:type="spellEnd"/>
      <w:r w:rsidRPr="00831563">
        <w:rPr>
          <w:rFonts w:ascii="Times New Roman" w:hAnsi="Times New Roman" w:cs="Times New Roman"/>
          <w:color w:val="595959" w:themeColor="text1" w:themeTint="A6"/>
          <w:sz w:val="22"/>
          <w:szCs w:val="22"/>
        </w:rPr>
        <w:t xml:space="preserve"> </w:t>
      </w:r>
      <w:proofErr w:type="spellStart"/>
      <w:r w:rsidRPr="00831563">
        <w:rPr>
          <w:rFonts w:ascii="Times New Roman" w:hAnsi="Times New Roman" w:cs="Times New Roman"/>
          <w:color w:val="595959" w:themeColor="text1" w:themeTint="A6"/>
          <w:sz w:val="22"/>
          <w:szCs w:val="22"/>
        </w:rPr>
        <w:t>hat</w:t>
      </w:r>
      <w:proofErr w:type="spellEnd"/>
      <w:r w:rsidRPr="00831563">
        <w:rPr>
          <w:rFonts w:ascii="Times New Roman" w:hAnsi="Times New Roman" w:cs="Times New Roman"/>
          <w:color w:val="595959" w:themeColor="text1" w:themeTint="A6"/>
          <w:sz w:val="22"/>
          <w:szCs w:val="22"/>
        </w:rPr>
        <w:t xml:space="preserve"> </w:t>
      </w:r>
      <w:proofErr w:type="spellStart"/>
      <w:r w:rsidRPr="00831563">
        <w:rPr>
          <w:rFonts w:ascii="Times New Roman" w:hAnsi="Times New Roman" w:cs="Times New Roman"/>
          <w:color w:val="595959" w:themeColor="text1" w:themeTint="A6"/>
          <w:sz w:val="22"/>
          <w:szCs w:val="22"/>
        </w:rPr>
        <w:t>und</w:t>
      </w:r>
      <w:proofErr w:type="spellEnd"/>
      <w:r w:rsidRPr="00831563">
        <w:rPr>
          <w:rFonts w:ascii="Times New Roman" w:hAnsi="Times New Roman" w:cs="Times New Roman"/>
          <w:color w:val="595959" w:themeColor="text1" w:themeTint="A6"/>
          <w:sz w:val="22"/>
          <w:szCs w:val="22"/>
        </w:rPr>
        <w:t xml:space="preserve"> </w:t>
      </w:r>
      <w:proofErr w:type="spellStart"/>
      <w:r w:rsidRPr="00831563">
        <w:rPr>
          <w:rFonts w:ascii="Times New Roman" w:hAnsi="Times New Roman" w:cs="Times New Roman"/>
          <w:color w:val="595959" w:themeColor="text1" w:themeTint="A6"/>
          <w:sz w:val="22"/>
          <w:szCs w:val="22"/>
        </w:rPr>
        <w:t>dabei</w:t>
      </w:r>
      <w:proofErr w:type="spellEnd"/>
      <w:r w:rsidRPr="00831563">
        <w:rPr>
          <w:rFonts w:ascii="Times New Roman" w:hAnsi="Times New Roman" w:cs="Times New Roman"/>
          <w:color w:val="595959" w:themeColor="text1" w:themeTint="A6"/>
          <w:sz w:val="22"/>
          <w:szCs w:val="22"/>
        </w:rPr>
        <w:t xml:space="preserve"> die </w:t>
      </w:r>
      <w:proofErr w:type="spellStart"/>
      <w:r w:rsidRPr="00831563">
        <w:rPr>
          <w:rFonts w:ascii="Times New Roman" w:hAnsi="Times New Roman" w:cs="Times New Roman"/>
          <w:color w:val="595959" w:themeColor="text1" w:themeTint="A6"/>
          <w:sz w:val="22"/>
          <w:szCs w:val="22"/>
        </w:rPr>
        <w:t>Anzahl</w:t>
      </w:r>
      <w:proofErr w:type="spellEnd"/>
      <w:r w:rsidRPr="00831563">
        <w:rPr>
          <w:rFonts w:ascii="Times New Roman" w:hAnsi="Times New Roman" w:cs="Times New Roman"/>
          <w:color w:val="595959" w:themeColor="text1" w:themeTint="A6"/>
          <w:sz w:val="22"/>
          <w:szCs w:val="22"/>
        </w:rPr>
        <w:t xml:space="preserve"> </w:t>
      </w:r>
      <w:proofErr w:type="spellStart"/>
      <w:r w:rsidRPr="00831563">
        <w:rPr>
          <w:rFonts w:ascii="Times New Roman" w:hAnsi="Times New Roman" w:cs="Times New Roman"/>
          <w:color w:val="595959" w:themeColor="text1" w:themeTint="A6"/>
          <w:sz w:val="22"/>
          <w:szCs w:val="22"/>
        </w:rPr>
        <w:t>Sub-Arrays</w:t>
      </w:r>
      <w:proofErr w:type="spellEnd"/>
      <w:r w:rsidRPr="00831563">
        <w:rPr>
          <w:rFonts w:ascii="Times New Roman" w:hAnsi="Times New Roman" w:cs="Times New Roman"/>
          <w:color w:val="595959" w:themeColor="text1" w:themeTint="A6"/>
          <w:sz w:val="22"/>
          <w:szCs w:val="22"/>
        </w:rPr>
        <w:t xml:space="preserve"> </w:t>
      </w:r>
      <w:proofErr w:type="spellStart"/>
      <w:r w:rsidRPr="00831563">
        <w:rPr>
          <w:rFonts w:ascii="Times New Roman" w:hAnsi="Times New Roman" w:cs="Times New Roman"/>
          <w:color w:val="595959" w:themeColor="text1" w:themeTint="A6"/>
          <w:sz w:val="22"/>
          <w:szCs w:val="22"/>
        </w:rPr>
        <w:t>genannt</w:t>
      </w:r>
      <w:proofErr w:type="spellEnd"/>
      <w:r w:rsidRPr="00831563">
        <w:rPr>
          <w:rFonts w:ascii="Times New Roman" w:hAnsi="Times New Roman" w:cs="Times New Roman"/>
          <w:color w:val="595959" w:themeColor="text1" w:themeTint="A6"/>
          <w:sz w:val="22"/>
          <w:szCs w:val="22"/>
        </w:rPr>
        <w:t xml:space="preserve"> </w:t>
      </w:r>
      <w:proofErr w:type="spellStart"/>
      <w:r w:rsidRPr="00831563">
        <w:rPr>
          <w:rFonts w:ascii="Times New Roman" w:hAnsi="Times New Roman" w:cs="Times New Roman"/>
          <w:color w:val="595959" w:themeColor="text1" w:themeTint="A6"/>
          <w:sz w:val="22"/>
          <w:szCs w:val="22"/>
        </w:rPr>
        <w:t>wird</w:t>
      </w:r>
      <w:proofErr w:type="spellEnd"/>
      <w:r w:rsidRPr="00831563">
        <w:rPr>
          <w:rFonts w:ascii="Times New Roman" w:hAnsi="Times New Roman" w:cs="Times New Roman"/>
          <w:color w:val="595959" w:themeColor="text1" w:themeTint="A6"/>
          <w:sz w:val="22"/>
          <w:szCs w:val="22"/>
        </w:rPr>
        <w:t xml:space="preserve"> (</w:t>
      </w:r>
      <w:proofErr w:type="spellStart"/>
      <w:r w:rsidRPr="00831563">
        <w:rPr>
          <w:rFonts w:ascii="Times New Roman" w:hAnsi="Times New Roman" w:cs="Times New Roman"/>
          <w:color w:val="595959" w:themeColor="text1" w:themeTint="A6"/>
          <w:sz w:val="22"/>
          <w:szCs w:val="22"/>
        </w:rPr>
        <w:t>vgl</w:t>
      </w:r>
      <w:proofErr w:type="spellEnd"/>
      <w:r w:rsidRPr="00831563">
        <w:rPr>
          <w:rFonts w:ascii="Times New Roman" w:hAnsi="Times New Roman" w:cs="Times New Roman"/>
          <w:color w:val="595959" w:themeColor="text1" w:themeTint="A6"/>
          <w:sz w:val="22"/>
          <w:szCs w:val="22"/>
        </w:rPr>
        <w:t xml:space="preserve">. </w:t>
      </w:r>
      <w:proofErr w:type="spellStart"/>
      <w:r w:rsidRPr="00831563">
        <w:rPr>
          <w:rFonts w:ascii="Times New Roman" w:hAnsi="Times New Roman" w:cs="Times New Roman"/>
          <w:color w:val="595959" w:themeColor="text1" w:themeTint="A6"/>
          <w:sz w:val="22"/>
          <w:szCs w:val="22"/>
        </w:rPr>
        <w:t>dagegen</w:t>
      </w:r>
      <w:proofErr w:type="spellEnd"/>
      <w:r w:rsidRPr="00831563">
        <w:rPr>
          <w:rFonts w:ascii="Times New Roman" w:hAnsi="Times New Roman" w:cs="Times New Roman"/>
          <w:color w:val="595959" w:themeColor="text1" w:themeTint="A6"/>
          <w:sz w:val="22"/>
          <w:szCs w:val="22"/>
        </w:rPr>
        <w:t xml:space="preserve"> </w:t>
      </w:r>
      <w:proofErr w:type="spellStart"/>
      <w:r w:rsidRPr="00831563">
        <w:rPr>
          <w:rFonts w:ascii="Times New Roman" w:hAnsi="Times New Roman" w:cs="Times New Roman"/>
          <w:color w:val="595959" w:themeColor="text1" w:themeTint="A6"/>
          <w:sz w:val="22"/>
          <w:szCs w:val="22"/>
        </w:rPr>
        <w:t>Bundesamt</w:t>
      </w:r>
      <w:proofErr w:type="spellEnd"/>
      <w:r w:rsidRPr="00831563">
        <w:rPr>
          <w:rFonts w:ascii="Times New Roman" w:hAnsi="Times New Roman" w:cs="Times New Roman"/>
          <w:color w:val="595959" w:themeColor="text1" w:themeTint="A6"/>
          <w:sz w:val="22"/>
          <w:szCs w:val="22"/>
        </w:rPr>
        <w:t xml:space="preserve"> </w:t>
      </w:r>
      <w:proofErr w:type="spellStart"/>
      <w:r w:rsidRPr="00831563">
        <w:rPr>
          <w:rFonts w:ascii="Times New Roman" w:hAnsi="Times New Roman" w:cs="Times New Roman"/>
          <w:color w:val="595959" w:themeColor="text1" w:themeTint="A6"/>
          <w:sz w:val="22"/>
          <w:szCs w:val="22"/>
        </w:rPr>
        <w:t>für</w:t>
      </w:r>
      <w:proofErr w:type="spellEnd"/>
      <w:r w:rsidRPr="00831563">
        <w:rPr>
          <w:rFonts w:ascii="Times New Roman" w:hAnsi="Times New Roman" w:cs="Times New Roman"/>
          <w:color w:val="595959" w:themeColor="text1" w:themeTint="A6"/>
          <w:sz w:val="22"/>
          <w:szCs w:val="22"/>
        </w:rPr>
        <w:t xml:space="preserve"> Umwelt BAFU, </w:t>
      </w:r>
      <w:proofErr w:type="spellStart"/>
      <w:r w:rsidRPr="00831563">
        <w:rPr>
          <w:rFonts w:ascii="Times New Roman" w:hAnsi="Times New Roman" w:cs="Times New Roman"/>
          <w:color w:val="595959" w:themeColor="text1" w:themeTint="A6"/>
          <w:sz w:val="22"/>
          <w:szCs w:val="22"/>
        </w:rPr>
        <w:t>Häufig</w:t>
      </w:r>
      <w:proofErr w:type="spellEnd"/>
      <w:r w:rsidRPr="00831563">
        <w:rPr>
          <w:rFonts w:ascii="Times New Roman" w:hAnsi="Times New Roman" w:cs="Times New Roman"/>
          <w:color w:val="595959" w:themeColor="text1" w:themeTint="A6"/>
          <w:sz w:val="22"/>
          <w:szCs w:val="22"/>
        </w:rPr>
        <w:t xml:space="preserve"> </w:t>
      </w:r>
      <w:proofErr w:type="spellStart"/>
      <w:r w:rsidRPr="00831563">
        <w:rPr>
          <w:rFonts w:ascii="Times New Roman" w:hAnsi="Times New Roman" w:cs="Times New Roman"/>
          <w:color w:val="595959" w:themeColor="text1" w:themeTint="A6"/>
          <w:sz w:val="22"/>
          <w:szCs w:val="22"/>
        </w:rPr>
        <w:t>gestellte</w:t>
      </w:r>
      <w:proofErr w:type="spellEnd"/>
      <w:r w:rsidRPr="00831563">
        <w:rPr>
          <w:rFonts w:ascii="Times New Roman" w:hAnsi="Times New Roman" w:cs="Times New Roman"/>
          <w:color w:val="595959" w:themeColor="text1" w:themeTint="A6"/>
          <w:sz w:val="22"/>
          <w:szCs w:val="22"/>
        </w:rPr>
        <w:t xml:space="preserve"> </w:t>
      </w:r>
      <w:proofErr w:type="spellStart"/>
      <w:r w:rsidRPr="00831563">
        <w:rPr>
          <w:rFonts w:ascii="Times New Roman" w:hAnsi="Times New Roman" w:cs="Times New Roman"/>
          <w:color w:val="595959" w:themeColor="text1" w:themeTint="A6"/>
          <w:sz w:val="22"/>
          <w:szCs w:val="22"/>
        </w:rPr>
        <w:t>Fragen</w:t>
      </w:r>
      <w:proofErr w:type="spellEnd"/>
      <w:r w:rsidRPr="00831563">
        <w:rPr>
          <w:rFonts w:ascii="Times New Roman" w:hAnsi="Times New Roman" w:cs="Times New Roman"/>
          <w:color w:val="595959" w:themeColor="text1" w:themeTint="A6"/>
          <w:sz w:val="22"/>
          <w:szCs w:val="22"/>
        </w:rPr>
        <w:t xml:space="preserve"> </w:t>
      </w:r>
      <w:proofErr w:type="spellStart"/>
      <w:r w:rsidRPr="00831563">
        <w:rPr>
          <w:rFonts w:ascii="Times New Roman" w:hAnsi="Times New Roman" w:cs="Times New Roman"/>
          <w:color w:val="595959" w:themeColor="text1" w:themeTint="A6"/>
          <w:sz w:val="22"/>
          <w:szCs w:val="22"/>
        </w:rPr>
        <w:t>zur</w:t>
      </w:r>
      <w:proofErr w:type="spellEnd"/>
      <w:r w:rsidRPr="00831563">
        <w:rPr>
          <w:rFonts w:ascii="Times New Roman" w:hAnsi="Times New Roman" w:cs="Times New Roman"/>
          <w:color w:val="595959" w:themeColor="text1" w:themeTint="A6"/>
          <w:sz w:val="22"/>
          <w:szCs w:val="22"/>
        </w:rPr>
        <w:t xml:space="preserve"> </w:t>
      </w:r>
      <w:proofErr w:type="spellStart"/>
      <w:r w:rsidRPr="00831563">
        <w:rPr>
          <w:rFonts w:ascii="Times New Roman" w:hAnsi="Times New Roman" w:cs="Times New Roman"/>
          <w:color w:val="595959" w:themeColor="text1" w:themeTint="A6"/>
          <w:sz w:val="22"/>
          <w:szCs w:val="22"/>
        </w:rPr>
        <w:t>Vollzugshilfe</w:t>
      </w:r>
      <w:proofErr w:type="spellEnd"/>
      <w:r w:rsidRPr="00831563">
        <w:rPr>
          <w:rFonts w:ascii="Times New Roman" w:hAnsi="Times New Roman" w:cs="Times New Roman"/>
          <w:color w:val="595959" w:themeColor="text1" w:themeTint="A6"/>
          <w:sz w:val="22"/>
          <w:szCs w:val="22"/>
        </w:rPr>
        <w:t xml:space="preserve"> </w:t>
      </w:r>
      <w:proofErr w:type="spellStart"/>
      <w:r w:rsidRPr="00831563">
        <w:rPr>
          <w:rFonts w:ascii="Times New Roman" w:hAnsi="Times New Roman" w:cs="Times New Roman"/>
          <w:color w:val="595959" w:themeColor="text1" w:themeTint="A6"/>
          <w:sz w:val="22"/>
          <w:szCs w:val="22"/>
        </w:rPr>
        <w:t>für</w:t>
      </w:r>
      <w:proofErr w:type="spellEnd"/>
      <w:r w:rsidRPr="00831563">
        <w:rPr>
          <w:rFonts w:ascii="Times New Roman" w:hAnsi="Times New Roman" w:cs="Times New Roman"/>
          <w:color w:val="595959" w:themeColor="text1" w:themeTint="A6"/>
          <w:sz w:val="22"/>
          <w:szCs w:val="22"/>
        </w:rPr>
        <w:t xml:space="preserve"> adaptive </w:t>
      </w:r>
      <w:proofErr w:type="spellStart"/>
      <w:r w:rsidRPr="00831563">
        <w:rPr>
          <w:rFonts w:ascii="Times New Roman" w:hAnsi="Times New Roman" w:cs="Times New Roman"/>
          <w:color w:val="595959" w:themeColor="text1" w:themeTint="A6"/>
          <w:sz w:val="22"/>
          <w:szCs w:val="22"/>
        </w:rPr>
        <w:t>Antennen</w:t>
      </w:r>
      <w:proofErr w:type="spellEnd"/>
      <w:r w:rsidRPr="00831563">
        <w:rPr>
          <w:rFonts w:ascii="Times New Roman" w:hAnsi="Times New Roman" w:cs="Times New Roman"/>
          <w:color w:val="595959" w:themeColor="text1" w:themeTint="A6"/>
          <w:sz w:val="22"/>
          <w:szCs w:val="22"/>
        </w:rPr>
        <w:t xml:space="preserve"> </w:t>
      </w:r>
      <w:proofErr w:type="spellStart"/>
      <w:r w:rsidRPr="00831563">
        <w:rPr>
          <w:rFonts w:ascii="Times New Roman" w:hAnsi="Times New Roman" w:cs="Times New Roman"/>
          <w:color w:val="595959" w:themeColor="text1" w:themeTint="A6"/>
          <w:sz w:val="22"/>
          <w:szCs w:val="22"/>
        </w:rPr>
        <w:t>vom</w:t>
      </w:r>
      <w:proofErr w:type="spellEnd"/>
      <w:r w:rsidRPr="00831563">
        <w:rPr>
          <w:rFonts w:ascii="Times New Roman" w:hAnsi="Times New Roman" w:cs="Times New Roman"/>
          <w:color w:val="595959" w:themeColor="text1" w:themeTint="A6"/>
          <w:sz w:val="22"/>
          <w:szCs w:val="22"/>
        </w:rPr>
        <w:t xml:space="preserve"> 14. Juni 2021, </w:t>
      </w:r>
      <w:proofErr w:type="spellStart"/>
      <w:r w:rsidRPr="00831563">
        <w:rPr>
          <w:rFonts w:ascii="Times New Roman" w:hAnsi="Times New Roman" w:cs="Times New Roman"/>
          <w:color w:val="595959" w:themeColor="text1" w:themeTint="A6"/>
          <w:sz w:val="22"/>
          <w:szCs w:val="22"/>
        </w:rPr>
        <w:t>inkl</w:t>
      </w:r>
      <w:proofErr w:type="spellEnd"/>
      <w:r w:rsidRPr="00831563">
        <w:rPr>
          <w:rFonts w:ascii="Times New Roman" w:hAnsi="Times New Roman" w:cs="Times New Roman"/>
          <w:color w:val="595959" w:themeColor="text1" w:themeTint="A6"/>
          <w:sz w:val="22"/>
          <w:szCs w:val="22"/>
        </w:rPr>
        <w:t xml:space="preserve">. </w:t>
      </w:r>
      <w:proofErr w:type="spellStart"/>
      <w:r w:rsidRPr="00831563">
        <w:rPr>
          <w:rFonts w:ascii="Times New Roman" w:hAnsi="Times New Roman" w:cs="Times New Roman"/>
          <w:color w:val="595959" w:themeColor="text1" w:themeTint="A6"/>
          <w:sz w:val="22"/>
          <w:szCs w:val="22"/>
        </w:rPr>
        <w:t>Ergänzungen</w:t>
      </w:r>
      <w:proofErr w:type="spellEnd"/>
      <w:r w:rsidRPr="00831563">
        <w:rPr>
          <w:rFonts w:ascii="Times New Roman" w:hAnsi="Times New Roman" w:cs="Times New Roman"/>
          <w:color w:val="595959" w:themeColor="text1" w:themeTint="A6"/>
          <w:sz w:val="22"/>
          <w:szCs w:val="22"/>
        </w:rPr>
        <w:t xml:space="preserve"> </w:t>
      </w:r>
      <w:proofErr w:type="spellStart"/>
      <w:r w:rsidRPr="00831563">
        <w:rPr>
          <w:rFonts w:ascii="Times New Roman" w:hAnsi="Times New Roman" w:cs="Times New Roman"/>
          <w:color w:val="595959" w:themeColor="text1" w:themeTint="A6"/>
          <w:sz w:val="22"/>
          <w:szCs w:val="22"/>
        </w:rPr>
        <w:t>vom</w:t>
      </w:r>
      <w:proofErr w:type="spellEnd"/>
      <w:r w:rsidRPr="00831563">
        <w:rPr>
          <w:rFonts w:ascii="Times New Roman" w:hAnsi="Times New Roman" w:cs="Times New Roman"/>
          <w:color w:val="595959" w:themeColor="text1" w:themeTint="A6"/>
          <w:sz w:val="22"/>
          <w:szCs w:val="22"/>
        </w:rPr>
        <w:t xml:space="preserve"> 31. August 2021, S. 5). Die </w:t>
      </w:r>
      <w:proofErr w:type="spellStart"/>
      <w:r w:rsidRPr="00831563">
        <w:rPr>
          <w:rFonts w:ascii="Times New Roman" w:hAnsi="Times New Roman" w:cs="Times New Roman"/>
          <w:color w:val="595959" w:themeColor="text1" w:themeTint="A6"/>
          <w:sz w:val="22"/>
          <w:szCs w:val="22"/>
        </w:rPr>
        <w:t>Anwendung</w:t>
      </w:r>
      <w:proofErr w:type="spellEnd"/>
      <w:r w:rsidRPr="00831563">
        <w:rPr>
          <w:rFonts w:ascii="Times New Roman" w:hAnsi="Times New Roman" w:cs="Times New Roman"/>
          <w:color w:val="595959" w:themeColor="text1" w:themeTint="A6"/>
          <w:sz w:val="22"/>
          <w:szCs w:val="22"/>
        </w:rPr>
        <w:t xml:space="preserve"> der </w:t>
      </w:r>
      <w:proofErr w:type="spellStart"/>
      <w:r w:rsidRPr="00831563">
        <w:rPr>
          <w:rFonts w:ascii="Times New Roman" w:hAnsi="Times New Roman" w:cs="Times New Roman"/>
          <w:color w:val="595959" w:themeColor="text1" w:themeTint="A6"/>
          <w:sz w:val="22"/>
          <w:szCs w:val="22"/>
        </w:rPr>
        <w:t>Korrekturfaktoren</w:t>
      </w:r>
      <w:proofErr w:type="spellEnd"/>
      <w:r w:rsidRPr="00831563">
        <w:rPr>
          <w:rFonts w:ascii="Times New Roman" w:hAnsi="Times New Roman" w:cs="Times New Roman"/>
          <w:color w:val="595959" w:themeColor="text1" w:themeTint="A6"/>
          <w:sz w:val="22"/>
          <w:szCs w:val="22"/>
        </w:rPr>
        <w:t xml:space="preserve"> </w:t>
      </w:r>
      <w:proofErr w:type="spellStart"/>
      <w:r w:rsidRPr="00831563">
        <w:rPr>
          <w:rFonts w:ascii="Times New Roman" w:hAnsi="Times New Roman" w:cs="Times New Roman"/>
          <w:color w:val="595959" w:themeColor="text1" w:themeTint="A6"/>
          <w:sz w:val="22"/>
          <w:szCs w:val="22"/>
        </w:rPr>
        <w:t>auf</w:t>
      </w:r>
      <w:proofErr w:type="spellEnd"/>
      <w:r w:rsidRPr="00831563">
        <w:rPr>
          <w:rFonts w:ascii="Times New Roman" w:hAnsi="Times New Roman" w:cs="Times New Roman"/>
          <w:color w:val="595959" w:themeColor="text1" w:themeTint="A6"/>
          <w:sz w:val="22"/>
          <w:szCs w:val="22"/>
        </w:rPr>
        <w:t xml:space="preserve"> die </w:t>
      </w:r>
      <w:proofErr w:type="spellStart"/>
      <w:r w:rsidRPr="00831563">
        <w:rPr>
          <w:rFonts w:ascii="Times New Roman" w:hAnsi="Times New Roman" w:cs="Times New Roman"/>
          <w:color w:val="595959" w:themeColor="text1" w:themeTint="A6"/>
          <w:sz w:val="22"/>
          <w:szCs w:val="22"/>
        </w:rPr>
        <w:t>adaptiven</w:t>
      </w:r>
      <w:proofErr w:type="spellEnd"/>
      <w:r w:rsidRPr="00831563">
        <w:rPr>
          <w:rFonts w:ascii="Times New Roman" w:hAnsi="Times New Roman" w:cs="Times New Roman"/>
          <w:color w:val="595959" w:themeColor="text1" w:themeTint="A6"/>
          <w:sz w:val="22"/>
          <w:szCs w:val="22"/>
        </w:rPr>
        <w:t xml:space="preserve"> </w:t>
      </w:r>
      <w:proofErr w:type="spellStart"/>
      <w:r w:rsidRPr="00831563">
        <w:rPr>
          <w:rFonts w:ascii="Times New Roman" w:hAnsi="Times New Roman" w:cs="Times New Roman"/>
          <w:color w:val="595959" w:themeColor="text1" w:themeTint="A6"/>
          <w:sz w:val="22"/>
          <w:szCs w:val="22"/>
        </w:rPr>
        <w:t>Antennen</w:t>
      </w:r>
      <w:proofErr w:type="spellEnd"/>
      <w:r w:rsidRPr="00831563">
        <w:rPr>
          <w:rFonts w:ascii="Times New Roman" w:hAnsi="Times New Roman" w:cs="Times New Roman"/>
          <w:color w:val="595959" w:themeColor="text1" w:themeTint="A6"/>
          <w:sz w:val="22"/>
          <w:szCs w:val="22"/>
        </w:rPr>
        <w:t xml:space="preserve"> </w:t>
      </w:r>
      <w:proofErr w:type="spellStart"/>
      <w:r w:rsidRPr="00831563">
        <w:rPr>
          <w:rFonts w:ascii="Times New Roman" w:hAnsi="Times New Roman" w:cs="Times New Roman"/>
          <w:color w:val="595959" w:themeColor="text1" w:themeTint="A6"/>
          <w:sz w:val="22"/>
          <w:szCs w:val="22"/>
        </w:rPr>
        <w:t>setzt</w:t>
      </w:r>
      <w:proofErr w:type="spellEnd"/>
      <w:r w:rsidRPr="00831563">
        <w:rPr>
          <w:rFonts w:ascii="Times New Roman" w:hAnsi="Times New Roman" w:cs="Times New Roman"/>
          <w:color w:val="595959" w:themeColor="text1" w:themeTint="A6"/>
          <w:sz w:val="22"/>
          <w:szCs w:val="22"/>
        </w:rPr>
        <w:t xml:space="preserve"> </w:t>
      </w:r>
      <w:proofErr w:type="spellStart"/>
      <w:r w:rsidRPr="00831563">
        <w:rPr>
          <w:rFonts w:ascii="Times New Roman" w:hAnsi="Times New Roman" w:cs="Times New Roman"/>
          <w:color w:val="595959" w:themeColor="text1" w:themeTint="A6"/>
          <w:sz w:val="22"/>
          <w:szCs w:val="22"/>
        </w:rPr>
        <w:t>vielmehr</w:t>
      </w:r>
      <w:proofErr w:type="spellEnd"/>
      <w:r w:rsidRPr="00831563">
        <w:rPr>
          <w:rFonts w:ascii="Times New Roman" w:hAnsi="Times New Roman" w:cs="Times New Roman"/>
          <w:color w:val="595959" w:themeColor="text1" w:themeTint="A6"/>
          <w:sz w:val="22"/>
          <w:szCs w:val="22"/>
        </w:rPr>
        <w:t xml:space="preserve"> </w:t>
      </w:r>
      <w:proofErr w:type="spellStart"/>
      <w:r w:rsidRPr="00831563">
        <w:rPr>
          <w:rFonts w:ascii="Times New Roman" w:hAnsi="Times New Roman" w:cs="Times New Roman"/>
          <w:color w:val="595959" w:themeColor="text1" w:themeTint="A6"/>
          <w:sz w:val="22"/>
          <w:szCs w:val="22"/>
        </w:rPr>
        <w:t>voraus</w:t>
      </w:r>
      <w:proofErr w:type="spellEnd"/>
      <w:r w:rsidRPr="00831563">
        <w:rPr>
          <w:rFonts w:ascii="Times New Roman" w:hAnsi="Times New Roman" w:cs="Times New Roman"/>
          <w:color w:val="595959" w:themeColor="text1" w:themeTint="A6"/>
          <w:sz w:val="22"/>
          <w:szCs w:val="22"/>
        </w:rPr>
        <w:t xml:space="preserve">, </w:t>
      </w:r>
      <w:proofErr w:type="spellStart"/>
      <w:r w:rsidRPr="00831563">
        <w:rPr>
          <w:rFonts w:ascii="Times New Roman" w:hAnsi="Times New Roman" w:cs="Times New Roman"/>
          <w:color w:val="595959" w:themeColor="text1" w:themeTint="A6"/>
          <w:sz w:val="22"/>
          <w:szCs w:val="22"/>
        </w:rPr>
        <w:t>dass</w:t>
      </w:r>
      <w:proofErr w:type="spellEnd"/>
      <w:r w:rsidRPr="00831563">
        <w:rPr>
          <w:rFonts w:ascii="Times New Roman" w:hAnsi="Times New Roman" w:cs="Times New Roman"/>
          <w:color w:val="595959" w:themeColor="text1" w:themeTint="A6"/>
          <w:sz w:val="22"/>
          <w:szCs w:val="22"/>
        </w:rPr>
        <w:t xml:space="preserve"> </w:t>
      </w:r>
      <w:proofErr w:type="spellStart"/>
      <w:r w:rsidRPr="00831563">
        <w:rPr>
          <w:rFonts w:ascii="Times New Roman" w:hAnsi="Times New Roman" w:cs="Times New Roman"/>
          <w:color w:val="595959" w:themeColor="text1" w:themeTint="A6"/>
          <w:sz w:val="22"/>
          <w:szCs w:val="22"/>
        </w:rPr>
        <w:t>das</w:t>
      </w:r>
      <w:proofErr w:type="spellEnd"/>
      <w:r w:rsidRPr="00831563">
        <w:rPr>
          <w:rFonts w:ascii="Times New Roman" w:hAnsi="Times New Roman" w:cs="Times New Roman"/>
          <w:color w:val="595959" w:themeColor="text1" w:themeTint="A6"/>
          <w:sz w:val="22"/>
          <w:szCs w:val="22"/>
        </w:rPr>
        <w:t xml:space="preserve"> </w:t>
      </w:r>
      <w:proofErr w:type="spellStart"/>
      <w:r w:rsidRPr="00831563">
        <w:rPr>
          <w:rFonts w:ascii="Times New Roman" w:hAnsi="Times New Roman" w:cs="Times New Roman"/>
          <w:color w:val="595959" w:themeColor="text1" w:themeTint="A6"/>
          <w:sz w:val="22"/>
          <w:szCs w:val="22"/>
        </w:rPr>
        <w:t>Standortdatenblatt</w:t>
      </w:r>
      <w:proofErr w:type="spellEnd"/>
      <w:r w:rsidRPr="00831563">
        <w:rPr>
          <w:rFonts w:ascii="Times New Roman" w:hAnsi="Times New Roman" w:cs="Times New Roman"/>
          <w:color w:val="595959" w:themeColor="text1" w:themeTint="A6"/>
          <w:sz w:val="22"/>
          <w:szCs w:val="22"/>
        </w:rPr>
        <w:t xml:space="preserve">, </w:t>
      </w:r>
      <w:proofErr w:type="spellStart"/>
      <w:r w:rsidRPr="00831563">
        <w:rPr>
          <w:rFonts w:ascii="Times New Roman" w:hAnsi="Times New Roman" w:cs="Times New Roman"/>
          <w:color w:val="595959" w:themeColor="text1" w:themeTint="A6"/>
          <w:sz w:val="22"/>
          <w:szCs w:val="22"/>
        </w:rPr>
        <w:t>aufgrund</w:t>
      </w:r>
      <w:proofErr w:type="spellEnd"/>
      <w:r w:rsidRPr="00831563">
        <w:rPr>
          <w:rFonts w:ascii="Times New Roman" w:hAnsi="Times New Roman" w:cs="Times New Roman"/>
          <w:color w:val="595959" w:themeColor="text1" w:themeTint="A6"/>
          <w:sz w:val="22"/>
          <w:szCs w:val="22"/>
        </w:rPr>
        <w:t xml:space="preserve"> </w:t>
      </w:r>
      <w:proofErr w:type="spellStart"/>
      <w:r w:rsidRPr="00831563">
        <w:rPr>
          <w:rFonts w:ascii="Times New Roman" w:hAnsi="Times New Roman" w:cs="Times New Roman"/>
          <w:color w:val="595959" w:themeColor="text1" w:themeTint="A6"/>
          <w:sz w:val="22"/>
          <w:szCs w:val="22"/>
        </w:rPr>
        <w:t>dessen</w:t>
      </w:r>
      <w:proofErr w:type="spellEnd"/>
      <w:r w:rsidRPr="00831563">
        <w:rPr>
          <w:rFonts w:ascii="Times New Roman" w:hAnsi="Times New Roman" w:cs="Times New Roman"/>
          <w:color w:val="595959" w:themeColor="text1" w:themeTint="A6"/>
          <w:sz w:val="22"/>
          <w:szCs w:val="22"/>
        </w:rPr>
        <w:t xml:space="preserve"> die </w:t>
      </w:r>
      <w:proofErr w:type="spellStart"/>
      <w:r w:rsidRPr="00831563">
        <w:rPr>
          <w:rFonts w:ascii="Times New Roman" w:hAnsi="Times New Roman" w:cs="Times New Roman"/>
          <w:color w:val="595959" w:themeColor="text1" w:themeTint="A6"/>
          <w:sz w:val="22"/>
          <w:szCs w:val="22"/>
        </w:rPr>
        <w:t>Baubewilligung</w:t>
      </w:r>
      <w:proofErr w:type="spellEnd"/>
      <w:r w:rsidRPr="00831563">
        <w:rPr>
          <w:rFonts w:ascii="Times New Roman" w:hAnsi="Times New Roman" w:cs="Times New Roman"/>
          <w:color w:val="595959" w:themeColor="text1" w:themeTint="A6"/>
          <w:sz w:val="22"/>
          <w:szCs w:val="22"/>
        </w:rPr>
        <w:t xml:space="preserve"> </w:t>
      </w:r>
      <w:proofErr w:type="spellStart"/>
      <w:r w:rsidRPr="00831563">
        <w:rPr>
          <w:rFonts w:ascii="Times New Roman" w:hAnsi="Times New Roman" w:cs="Times New Roman"/>
          <w:color w:val="595959" w:themeColor="text1" w:themeTint="A6"/>
          <w:sz w:val="22"/>
          <w:szCs w:val="22"/>
        </w:rPr>
        <w:t>erteilt</w:t>
      </w:r>
      <w:proofErr w:type="spellEnd"/>
      <w:r w:rsidRPr="00831563">
        <w:rPr>
          <w:rFonts w:ascii="Times New Roman" w:hAnsi="Times New Roman" w:cs="Times New Roman"/>
          <w:color w:val="595959" w:themeColor="text1" w:themeTint="A6"/>
          <w:sz w:val="22"/>
          <w:szCs w:val="22"/>
        </w:rPr>
        <w:t xml:space="preserve"> </w:t>
      </w:r>
      <w:proofErr w:type="spellStart"/>
      <w:r w:rsidRPr="00831563">
        <w:rPr>
          <w:rFonts w:ascii="Times New Roman" w:hAnsi="Times New Roman" w:cs="Times New Roman"/>
          <w:color w:val="595959" w:themeColor="text1" w:themeTint="A6"/>
          <w:sz w:val="22"/>
          <w:szCs w:val="22"/>
        </w:rPr>
        <w:t>werden</w:t>
      </w:r>
      <w:proofErr w:type="spellEnd"/>
      <w:r w:rsidRPr="00831563">
        <w:rPr>
          <w:rFonts w:ascii="Times New Roman" w:hAnsi="Times New Roman" w:cs="Times New Roman"/>
          <w:color w:val="595959" w:themeColor="text1" w:themeTint="A6"/>
          <w:sz w:val="22"/>
          <w:szCs w:val="22"/>
        </w:rPr>
        <w:t xml:space="preserve"> </w:t>
      </w:r>
      <w:proofErr w:type="spellStart"/>
      <w:r w:rsidRPr="00831563">
        <w:rPr>
          <w:rFonts w:ascii="Times New Roman" w:hAnsi="Times New Roman" w:cs="Times New Roman"/>
          <w:color w:val="595959" w:themeColor="text1" w:themeTint="A6"/>
          <w:sz w:val="22"/>
          <w:szCs w:val="22"/>
        </w:rPr>
        <w:t>soll</w:t>
      </w:r>
      <w:proofErr w:type="spellEnd"/>
      <w:r w:rsidRPr="00831563">
        <w:rPr>
          <w:rFonts w:ascii="Times New Roman" w:hAnsi="Times New Roman" w:cs="Times New Roman"/>
          <w:color w:val="595959" w:themeColor="text1" w:themeTint="A6"/>
          <w:sz w:val="22"/>
          <w:szCs w:val="22"/>
        </w:rPr>
        <w:t xml:space="preserve">, die </w:t>
      </w:r>
      <w:proofErr w:type="spellStart"/>
      <w:r w:rsidRPr="00831563">
        <w:rPr>
          <w:rFonts w:ascii="Times New Roman" w:hAnsi="Times New Roman" w:cs="Times New Roman"/>
          <w:color w:val="595959" w:themeColor="text1" w:themeTint="A6"/>
          <w:sz w:val="22"/>
          <w:szCs w:val="22"/>
        </w:rPr>
        <w:t>konkrete</w:t>
      </w:r>
      <w:proofErr w:type="spellEnd"/>
      <w:r w:rsidRPr="00831563">
        <w:rPr>
          <w:rFonts w:ascii="Times New Roman" w:hAnsi="Times New Roman" w:cs="Times New Roman"/>
          <w:color w:val="595959" w:themeColor="text1" w:themeTint="A6"/>
          <w:sz w:val="22"/>
          <w:szCs w:val="22"/>
        </w:rPr>
        <w:t xml:space="preserve"> </w:t>
      </w:r>
      <w:proofErr w:type="spellStart"/>
      <w:r w:rsidRPr="00831563">
        <w:rPr>
          <w:rFonts w:ascii="Times New Roman" w:hAnsi="Times New Roman" w:cs="Times New Roman"/>
          <w:color w:val="595959" w:themeColor="text1" w:themeTint="A6"/>
          <w:sz w:val="22"/>
          <w:szCs w:val="22"/>
        </w:rPr>
        <w:t>Anwendung</w:t>
      </w:r>
      <w:proofErr w:type="spellEnd"/>
      <w:r w:rsidRPr="00831563">
        <w:rPr>
          <w:rFonts w:ascii="Times New Roman" w:hAnsi="Times New Roman" w:cs="Times New Roman"/>
          <w:color w:val="595959" w:themeColor="text1" w:themeTint="A6"/>
          <w:sz w:val="22"/>
          <w:szCs w:val="22"/>
        </w:rPr>
        <w:t xml:space="preserve"> der </w:t>
      </w:r>
      <w:proofErr w:type="spellStart"/>
      <w:r w:rsidRPr="00831563">
        <w:rPr>
          <w:rFonts w:ascii="Times New Roman" w:hAnsi="Times New Roman" w:cs="Times New Roman"/>
          <w:color w:val="595959" w:themeColor="text1" w:themeTint="A6"/>
          <w:sz w:val="22"/>
          <w:szCs w:val="22"/>
        </w:rPr>
        <w:t>Korrekturfaktoren</w:t>
      </w:r>
      <w:proofErr w:type="spellEnd"/>
      <w:r w:rsidRPr="00831563">
        <w:rPr>
          <w:rFonts w:ascii="Times New Roman" w:hAnsi="Times New Roman" w:cs="Times New Roman"/>
          <w:color w:val="595959" w:themeColor="text1" w:themeTint="A6"/>
          <w:sz w:val="22"/>
          <w:szCs w:val="22"/>
        </w:rPr>
        <w:t xml:space="preserve"> </w:t>
      </w:r>
      <w:proofErr w:type="spellStart"/>
      <w:r w:rsidRPr="00831563">
        <w:rPr>
          <w:rFonts w:ascii="Times New Roman" w:hAnsi="Times New Roman" w:cs="Times New Roman"/>
          <w:color w:val="000000" w:themeColor="text1"/>
          <w:sz w:val="22"/>
          <w:szCs w:val="22"/>
        </w:rPr>
        <w:t>darlegt</w:t>
      </w:r>
      <w:proofErr w:type="spellEnd"/>
      <w:r w:rsidRPr="00831563">
        <w:rPr>
          <w:rFonts w:ascii="Times New Roman" w:hAnsi="Times New Roman" w:cs="Times New Roman"/>
          <w:color w:val="595959" w:themeColor="text1" w:themeTint="A6"/>
          <w:sz w:val="22"/>
          <w:szCs w:val="22"/>
        </w:rPr>
        <w:t>.»</w:t>
      </w:r>
    </w:p>
    <w:p w14:paraId="1B478D73" w14:textId="4212EB0E" w:rsidR="00031064" w:rsidRPr="00831563" w:rsidRDefault="00031064" w:rsidP="00831563">
      <w:pPr>
        <w:tabs>
          <w:tab w:val="left" w:pos="-426"/>
          <w:tab w:val="decimal" w:pos="567"/>
        </w:tabs>
        <w:ind w:left="567"/>
        <w:contextualSpacing/>
        <w:jc w:val="both"/>
        <w:rPr>
          <w:rFonts w:asciiTheme="majorHAnsi" w:hAnsiTheme="majorHAnsi" w:cstheme="majorHAnsi"/>
          <w:sz w:val="22"/>
          <w:szCs w:val="22"/>
        </w:rPr>
      </w:pPr>
    </w:p>
    <w:p w14:paraId="2623BD9C" w14:textId="77777777" w:rsidR="00831563" w:rsidRDefault="00831563" w:rsidP="00831563">
      <w:pPr>
        <w:tabs>
          <w:tab w:val="left" w:pos="-426"/>
          <w:tab w:val="decimal" w:pos="567"/>
        </w:tabs>
        <w:ind w:left="567"/>
        <w:contextualSpacing/>
        <w:jc w:val="both"/>
        <w:rPr>
          <w:rFonts w:asciiTheme="majorHAnsi" w:hAnsiTheme="majorHAnsi" w:cstheme="majorHAnsi"/>
          <w:color w:val="404040" w:themeColor="text1" w:themeTint="BF"/>
          <w:sz w:val="22"/>
          <w:szCs w:val="22"/>
        </w:rPr>
      </w:pPr>
    </w:p>
    <w:p w14:paraId="45757D01" w14:textId="77777777" w:rsidR="00831563" w:rsidRDefault="00831563" w:rsidP="00831563">
      <w:pPr>
        <w:tabs>
          <w:tab w:val="left" w:pos="-426"/>
          <w:tab w:val="decimal" w:pos="567"/>
        </w:tabs>
        <w:ind w:left="567"/>
        <w:contextualSpacing/>
        <w:jc w:val="both"/>
        <w:rPr>
          <w:rFonts w:asciiTheme="majorHAnsi" w:hAnsiTheme="majorHAnsi" w:cstheme="majorHAnsi"/>
          <w:color w:val="404040" w:themeColor="text1" w:themeTint="BF"/>
          <w:sz w:val="22"/>
          <w:szCs w:val="22"/>
        </w:rPr>
      </w:pPr>
    </w:p>
    <w:p w14:paraId="64E0125F" w14:textId="77777777" w:rsidR="00831563" w:rsidRDefault="00831563" w:rsidP="00831563">
      <w:pPr>
        <w:tabs>
          <w:tab w:val="left" w:pos="-426"/>
          <w:tab w:val="decimal" w:pos="567"/>
        </w:tabs>
        <w:ind w:left="567"/>
        <w:contextualSpacing/>
        <w:jc w:val="both"/>
        <w:rPr>
          <w:rFonts w:asciiTheme="majorHAnsi" w:hAnsiTheme="majorHAnsi" w:cstheme="majorHAnsi"/>
          <w:color w:val="404040" w:themeColor="text1" w:themeTint="BF"/>
          <w:sz w:val="22"/>
          <w:szCs w:val="22"/>
        </w:rPr>
      </w:pPr>
    </w:p>
    <w:p w14:paraId="7F58BF1E" w14:textId="47495F76" w:rsidR="00162C87" w:rsidRPr="00831563" w:rsidRDefault="00162C87" w:rsidP="00831563">
      <w:pPr>
        <w:tabs>
          <w:tab w:val="left" w:pos="-426"/>
          <w:tab w:val="decimal" w:pos="567"/>
        </w:tabs>
        <w:ind w:left="567"/>
        <w:contextualSpacing/>
        <w:jc w:val="both"/>
        <w:rPr>
          <w:rFonts w:asciiTheme="majorHAnsi" w:hAnsiTheme="majorHAnsi" w:cstheme="majorHAnsi"/>
          <w:color w:val="404040" w:themeColor="text1" w:themeTint="BF"/>
          <w:sz w:val="22"/>
          <w:szCs w:val="22"/>
        </w:rPr>
      </w:pPr>
      <w:r w:rsidRPr="00831563">
        <w:rPr>
          <w:rFonts w:asciiTheme="majorHAnsi" w:hAnsiTheme="majorHAnsi" w:cstheme="majorHAnsi"/>
          <w:color w:val="404040" w:themeColor="text1" w:themeTint="BF"/>
          <w:sz w:val="22"/>
          <w:szCs w:val="22"/>
        </w:rPr>
        <w:t xml:space="preserve">« Contrairement à l'avis de la </w:t>
      </w:r>
      <w:proofErr w:type="spellStart"/>
      <w:r w:rsidRPr="00831563">
        <w:rPr>
          <w:rFonts w:asciiTheme="majorHAnsi" w:hAnsiTheme="majorHAnsi" w:cstheme="majorHAnsi"/>
          <w:color w:val="404040" w:themeColor="text1" w:themeTint="BF"/>
          <w:sz w:val="22"/>
          <w:szCs w:val="22"/>
        </w:rPr>
        <w:t>recourante</w:t>
      </w:r>
      <w:proofErr w:type="spellEnd"/>
      <w:r w:rsidRPr="00831563">
        <w:rPr>
          <w:rFonts w:asciiTheme="majorHAnsi" w:hAnsiTheme="majorHAnsi" w:cstheme="majorHAnsi"/>
          <w:color w:val="404040" w:themeColor="text1" w:themeTint="BF"/>
          <w:sz w:val="22"/>
          <w:szCs w:val="22"/>
        </w:rPr>
        <w:t xml:space="preserve"> (Swisscom), il ne suffit pas, pour autoriser l'application de facteurs de correction, que la fiche de données spécifiques au site de la station de base de téléphonie mobile mentionne uniquement que, parmi les antennes à autoriser, il y en a qui fonctionnent de manière adaptative et que le nombre de sous-réseaux y soit indiqué (cf. en revanche Office fédéral de l'environnement OFEV, Questions fréquemment posées concernant l'aide à l'exécution pour les antennes adaptatives du 14 juin 2021, y compris les compléments du 31 août 2021, p. 5). L'application des facteurs de correction aux antennes adaptatives présuppose au contraire que la fiche de données spécifiques au site, sur la base de laquelle le permis de construire doit être délivré, expose l'application </w:t>
      </w:r>
      <w:r w:rsidRPr="00831563">
        <w:rPr>
          <w:rFonts w:asciiTheme="majorHAnsi" w:hAnsiTheme="majorHAnsi" w:cstheme="majorHAnsi"/>
          <w:color w:val="000000" w:themeColor="text1"/>
          <w:sz w:val="22"/>
          <w:szCs w:val="22"/>
        </w:rPr>
        <w:t>concrète</w:t>
      </w:r>
      <w:r w:rsidRPr="00831563">
        <w:rPr>
          <w:rFonts w:asciiTheme="majorHAnsi" w:hAnsiTheme="majorHAnsi" w:cstheme="majorHAnsi"/>
          <w:color w:val="404040" w:themeColor="text1" w:themeTint="BF"/>
          <w:sz w:val="22"/>
          <w:szCs w:val="22"/>
        </w:rPr>
        <w:t xml:space="preserve"> des facteurs de correction ».</w:t>
      </w:r>
    </w:p>
    <w:p w14:paraId="1975569A" w14:textId="7D7A747E" w:rsidR="00F33869" w:rsidRPr="00831563" w:rsidRDefault="00F33869" w:rsidP="00831563">
      <w:pPr>
        <w:tabs>
          <w:tab w:val="left" w:pos="-426"/>
          <w:tab w:val="decimal" w:pos="426"/>
        </w:tabs>
        <w:contextualSpacing/>
        <w:jc w:val="both"/>
        <w:rPr>
          <w:rFonts w:asciiTheme="majorHAnsi" w:hAnsiTheme="majorHAnsi" w:cstheme="majorHAnsi"/>
          <w:sz w:val="22"/>
          <w:szCs w:val="22"/>
        </w:rPr>
      </w:pPr>
    </w:p>
    <w:p w14:paraId="311DDF11" w14:textId="77777777" w:rsidR="00D0700A" w:rsidRPr="00831563" w:rsidRDefault="00D0700A" w:rsidP="00831563">
      <w:pPr>
        <w:tabs>
          <w:tab w:val="left" w:pos="-426"/>
          <w:tab w:val="decimal" w:pos="426"/>
        </w:tabs>
        <w:contextualSpacing/>
        <w:jc w:val="both"/>
        <w:rPr>
          <w:rFonts w:asciiTheme="majorHAnsi" w:hAnsiTheme="majorHAnsi" w:cstheme="majorHAnsi"/>
          <w:sz w:val="22"/>
          <w:szCs w:val="22"/>
        </w:rPr>
      </w:pPr>
    </w:p>
    <w:p w14:paraId="1B59698E" w14:textId="14A2CB5D" w:rsidR="00162C87" w:rsidRPr="00831563" w:rsidRDefault="00AB6E34" w:rsidP="00831563">
      <w:pPr>
        <w:tabs>
          <w:tab w:val="left" w:pos="-426"/>
          <w:tab w:val="decimal" w:pos="426"/>
        </w:tabs>
        <w:contextualSpacing/>
        <w:jc w:val="both"/>
        <w:rPr>
          <w:rFonts w:asciiTheme="majorHAnsi" w:hAnsiTheme="majorHAnsi" w:cstheme="majorHAnsi"/>
          <w:bCs/>
          <w:sz w:val="22"/>
          <w:szCs w:val="22"/>
          <w:lang w:val="fr-FR"/>
        </w:rPr>
      </w:pPr>
      <w:proofErr w:type="spellStart"/>
      <w:r w:rsidRPr="00831563">
        <w:rPr>
          <w:rFonts w:asciiTheme="majorHAnsi" w:hAnsiTheme="majorHAnsi" w:cstheme="majorHAnsi"/>
          <w:bCs/>
          <w:sz w:val="22"/>
          <w:szCs w:val="22"/>
          <w:lang w:val="de-CH"/>
        </w:rPr>
        <w:t>Ici</w:t>
      </w:r>
      <w:proofErr w:type="spellEnd"/>
      <w:r w:rsidR="000672DB" w:rsidRPr="00831563">
        <w:rPr>
          <w:rFonts w:asciiTheme="majorHAnsi" w:hAnsiTheme="majorHAnsi" w:cstheme="majorHAnsi"/>
          <w:bCs/>
          <w:i/>
          <w:iCs/>
          <w:sz w:val="22"/>
          <w:szCs w:val="22"/>
          <w:lang w:val="de-CH"/>
        </w:rPr>
        <w:t xml:space="preserve"> </w:t>
      </w:r>
      <w:r w:rsidR="000672DB" w:rsidRPr="00831563">
        <w:rPr>
          <w:rFonts w:asciiTheme="majorHAnsi" w:hAnsiTheme="majorHAnsi" w:cstheme="majorHAnsi"/>
          <w:bCs/>
          <w:sz w:val="22"/>
          <w:szCs w:val="22"/>
          <w:lang w:val="fr-FR"/>
        </w:rPr>
        <w:t>l</w:t>
      </w:r>
      <w:r w:rsidR="00162C87" w:rsidRPr="00831563">
        <w:rPr>
          <w:rFonts w:asciiTheme="majorHAnsi" w:hAnsiTheme="majorHAnsi" w:cstheme="majorHAnsi"/>
          <w:bCs/>
          <w:sz w:val="22"/>
          <w:szCs w:val="22"/>
          <w:lang w:val="fr-FR"/>
        </w:rPr>
        <w:t>e verbe "</w:t>
      </w:r>
      <w:proofErr w:type="spellStart"/>
      <w:r w:rsidR="00162C87" w:rsidRPr="00831563">
        <w:rPr>
          <w:rFonts w:asciiTheme="majorHAnsi" w:hAnsiTheme="majorHAnsi" w:cstheme="majorHAnsi"/>
          <w:bCs/>
          <w:i/>
          <w:iCs/>
          <w:sz w:val="22"/>
          <w:szCs w:val="22"/>
          <w:lang w:val="fr-FR"/>
        </w:rPr>
        <w:t>darlegen</w:t>
      </w:r>
      <w:proofErr w:type="spellEnd"/>
      <w:r w:rsidR="00162C87" w:rsidRPr="00831563">
        <w:rPr>
          <w:rFonts w:asciiTheme="majorHAnsi" w:hAnsiTheme="majorHAnsi" w:cstheme="majorHAnsi"/>
          <w:bCs/>
          <w:sz w:val="22"/>
          <w:szCs w:val="22"/>
          <w:lang w:val="fr-FR"/>
        </w:rPr>
        <w:t xml:space="preserve">" signifie exposer, montrer. Au sens figuratif, il signifie aussi expliquer ou prouver. Ce qui doit être exposé, montré, voir expliqué est "l'application </w:t>
      </w:r>
      <w:r w:rsidR="00162C87" w:rsidRPr="00831563">
        <w:rPr>
          <w:rFonts w:asciiTheme="majorHAnsi" w:hAnsiTheme="majorHAnsi" w:cstheme="majorHAnsi"/>
          <w:bCs/>
          <w:i/>
          <w:iCs/>
          <w:sz w:val="22"/>
          <w:szCs w:val="22"/>
          <w:lang w:val="fr-FR"/>
        </w:rPr>
        <w:t>concrète</w:t>
      </w:r>
      <w:r w:rsidR="00162C87" w:rsidRPr="00831563">
        <w:rPr>
          <w:rFonts w:asciiTheme="majorHAnsi" w:hAnsiTheme="majorHAnsi" w:cstheme="majorHAnsi"/>
          <w:bCs/>
          <w:sz w:val="22"/>
          <w:szCs w:val="22"/>
          <w:lang w:val="fr-FR"/>
        </w:rPr>
        <w:t xml:space="preserve"> des facteurs de correction".</w:t>
      </w:r>
    </w:p>
    <w:p w14:paraId="50333963" w14:textId="77777777" w:rsidR="00162C87" w:rsidRPr="00831563" w:rsidRDefault="00162C87" w:rsidP="00831563">
      <w:pPr>
        <w:tabs>
          <w:tab w:val="left" w:pos="-426"/>
          <w:tab w:val="decimal" w:pos="426"/>
        </w:tabs>
        <w:contextualSpacing/>
        <w:jc w:val="both"/>
        <w:rPr>
          <w:rFonts w:asciiTheme="majorHAnsi" w:hAnsiTheme="majorHAnsi" w:cstheme="majorHAnsi"/>
          <w:bCs/>
          <w:sz w:val="22"/>
          <w:szCs w:val="22"/>
          <w:lang w:val="fr-FR"/>
        </w:rPr>
      </w:pPr>
      <w:r w:rsidRPr="00831563">
        <w:rPr>
          <w:rFonts w:asciiTheme="majorHAnsi" w:hAnsiTheme="majorHAnsi" w:cstheme="majorHAnsi"/>
          <w:bCs/>
          <w:sz w:val="22"/>
          <w:szCs w:val="22"/>
          <w:lang w:val="fr-FR"/>
        </w:rPr>
        <w:t xml:space="preserve">La fiche de données spécifique doit ainsi exposer concrètement ce que l'application du facteur de correction provoque sur les différentes valeurs contenues dans la prévision de calcul. Les valeurs qui sont modifiées par l'application d'un facteur de correction sont la puissance ERP qui peut être multipliée par un facteur allant de 2,5 à 10 et l'intensité de champ électrique qui peut être multipliée par un coefficient multiplicateur égal à la racine carrée de deux chiffres qui précèdent. La valeur du facteur </w:t>
      </w:r>
      <w:proofErr w:type="spellStart"/>
      <w:r w:rsidRPr="00831563">
        <w:rPr>
          <w:rFonts w:asciiTheme="majorHAnsi" w:hAnsiTheme="majorHAnsi" w:cstheme="majorHAnsi"/>
          <w:bCs/>
          <w:sz w:val="22"/>
          <w:szCs w:val="22"/>
          <w:lang w:val="fr-FR"/>
        </w:rPr>
        <w:t>Kaa</w:t>
      </w:r>
      <w:proofErr w:type="spellEnd"/>
      <w:r w:rsidRPr="00831563">
        <w:rPr>
          <w:rFonts w:asciiTheme="majorHAnsi" w:hAnsiTheme="majorHAnsi" w:cstheme="majorHAnsi"/>
          <w:bCs/>
          <w:sz w:val="22"/>
          <w:szCs w:val="22"/>
          <w:lang w:val="fr-FR"/>
        </w:rPr>
        <w:t xml:space="preserve"> peut être déduite de l'alinéa 3 de l'art. 63 de l'ORNI en fonction du nombre de </w:t>
      </w:r>
      <w:proofErr w:type="spellStart"/>
      <w:r w:rsidRPr="00831563">
        <w:rPr>
          <w:rFonts w:asciiTheme="majorHAnsi" w:hAnsiTheme="majorHAnsi" w:cstheme="majorHAnsi"/>
          <w:bCs/>
          <w:sz w:val="22"/>
          <w:szCs w:val="22"/>
          <w:lang w:val="fr-FR"/>
        </w:rPr>
        <w:t>sub-arrays</w:t>
      </w:r>
      <w:proofErr w:type="spellEnd"/>
      <w:r w:rsidRPr="00831563">
        <w:rPr>
          <w:rFonts w:asciiTheme="majorHAnsi" w:hAnsiTheme="majorHAnsi" w:cstheme="majorHAnsi"/>
          <w:bCs/>
          <w:sz w:val="22"/>
          <w:szCs w:val="22"/>
          <w:lang w:val="fr-FR"/>
        </w:rPr>
        <w:t xml:space="preserve"> mentionnés dans la fiche de données spécifique, mais la fiche de données spécifique n'expose pas directement pour le profane la puissance que les antennes adaptatives mise à l'enquête pourront atteindre grâce à l'application du facteur de correction. De la même manière, l'intensité de champ électrique maximale que pourront atteindre les antennes adaptatives n'est pas exposée concrètement.</w:t>
      </w:r>
    </w:p>
    <w:p w14:paraId="582D6BC5" w14:textId="00683151" w:rsidR="00162C87" w:rsidRPr="00831563" w:rsidRDefault="00162C87" w:rsidP="00831563">
      <w:pPr>
        <w:tabs>
          <w:tab w:val="left" w:pos="-426"/>
          <w:tab w:val="decimal" w:pos="426"/>
        </w:tabs>
        <w:contextualSpacing/>
        <w:jc w:val="both"/>
        <w:rPr>
          <w:rFonts w:asciiTheme="majorHAnsi" w:hAnsiTheme="majorHAnsi" w:cstheme="majorHAnsi"/>
          <w:bCs/>
          <w:sz w:val="22"/>
          <w:szCs w:val="22"/>
          <w:lang w:val="fr-FR"/>
        </w:rPr>
      </w:pPr>
      <w:r w:rsidRPr="00831563">
        <w:rPr>
          <w:rFonts w:asciiTheme="majorHAnsi" w:hAnsiTheme="majorHAnsi" w:cstheme="majorHAnsi"/>
          <w:bCs/>
          <w:sz w:val="22"/>
          <w:szCs w:val="22"/>
          <w:lang w:val="fr-FR"/>
        </w:rPr>
        <w:t>Les considérants des arrêts de Wil et Sarnen rendu par le Tribunal fédéral en 2024 imposent une procédure ordinaire afin que les riverains des antennes puissent être informés de la puissance possible des antennes adaptatives ensuite de l'application des facteurs de correction. La récente jurisprudence est ainsi constante. Le public non spécialiste a le droit de lire, lors d'une procédure ordinaire, le résultat de l'application concrète aux antennes adaptatives d'un facteur de correction. Ce résultat doit être traduit par un champ supplémentaire pour indiquer la puissance maximale (Watts ERP) qui peut être atteinte lors de l'application du facteur de correction et un autre champ pour l'intensité de champ électrique maximal possible après application du facteur de correction. C'est uniquement en se pliant à cette exposition volontaire de l'application concrète du facteur de correction que les fiches de données spécifique</w:t>
      </w:r>
      <w:r w:rsidR="002D6927" w:rsidRPr="00831563">
        <w:rPr>
          <w:rFonts w:asciiTheme="majorHAnsi" w:hAnsiTheme="majorHAnsi" w:cstheme="majorHAnsi"/>
          <w:bCs/>
          <w:sz w:val="22"/>
          <w:szCs w:val="22"/>
          <w:lang w:val="fr-FR"/>
        </w:rPr>
        <w:t>s</w:t>
      </w:r>
      <w:r w:rsidRPr="00831563">
        <w:rPr>
          <w:rFonts w:asciiTheme="majorHAnsi" w:hAnsiTheme="majorHAnsi" w:cstheme="majorHAnsi"/>
          <w:bCs/>
          <w:sz w:val="22"/>
          <w:szCs w:val="22"/>
          <w:lang w:val="fr-FR"/>
        </w:rPr>
        <w:t xml:space="preserve"> répondront aux exigences du considérant 2.2 de l'arrêt du Tribunal fédéral 1C_310/2024.</w:t>
      </w:r>
    </w:p>
    <w:p w14:paraId="76D7C4BA" w14:textId="63B46F76" w:rsidR="00162C87" w:rsidRPr="00831563" w:rsidRDefault="00162C87" w:rsidP="00831563">
      <w:pPr>
        <w:tabs>
          <w:tab w:val="left" w:pos="-426"/>
          <w:tab w:val="decimal" w:pos="284"/>
        </w:tabs>
        <w:contextualSpacing/>
        <w:jc w:val="both"/>
        <w:rPr>
          <w:rFonts w:asciiTheme="majorHAnsi" w:hAnsiTheme="majorHAnsi" w:cstheme="majorHAnsi"/>
          <w:bCs/>
          <w:sz w:val="22"/>
          <w:szCs w:val="22"/>
        </w:rPr>
      </w:pPr>
    </w:p>
    <w:p w14:paraId="0247F803" w14:textId="0B60C808" w:rsidR="0023259E" w:rsidRDefault="004D6BCA" w:rsidP="00831563">
      <w:pPr>
        <w:tabs>
          <w:tab w:val="left" w:pos="-426"/>
          <w:tab w:val="decimal" w:pos="567"/>
        </w:tabs>
        <w:contextualSpacing/>
        <w:jc w:val="both"/>
        <w:rPr>
          <w:rFonts w:asciiTheme="majorHAnsi" w:hAnsiTheme="majorHAnsi" w:cstheme="majorHAnsi"/>
          <w:sz w:val="22"/>
          <w:szCs w:val="22"/>
        </w:rPr>
      </w:pPr>
      <w:r w:rsidRPr="00831563">
        <w:rPr>
          <w:rFonts w:asciiTheme="majorHAnsi" w:hAnsiTheme="majorHAnsi" w:cstheme="majorHAnsi"/>
          <w:bCs/>
          <w:sz w:val="22"/>
          <w:szCs w:val="22"/>
        </w:rPr>
        <w:t>En résumé</w:t>
      </w:r>
      <w:r>
        <w:rPr>
          <w:rFonts w:asciiTheme="majorHAnsi" w:hAnsiTheme="majorHAnsi" w:cstheme="majorHAnsi"/>
          <w:bCs/>
          <w:sz w:val="22"/>
          <w:szCs w:val="22"/>
        </w:rPr>
        <w:t>, é</w:t>
      </w:r>
      <w:r w:rsidR="0023259E" w:rsidRPr="00831563">
        <w:rPr>
          <w:rFonts w:asciiTheme="majorHAnsi" w:hAnsiTheme="majorHAnsi" w:cstheme="majorHAnsi"/>
          <w:bCs/>
          <w:sz w:val="22"/>
          <w:szCs w:val="22"/>
        </w:rPr>
        <w:t>tant donné</w:t>
      </w:r>
      <w:r w:rsidR="00DF74B7" w:rsidRPr="00831563">
        <w:rPr>
          <w:rFonts w:asciiTheme="majorHAnsi" w:hAnsiTheme="majorHAnsi" w:cstheme="majorHAnsi"/>
          <w:bCs/>
          <w:sz w:val="22"/>
          <w:szCs w:val="22"/>
        </w:rPr>
        <w:t xml:space="preserve"> que l</w:t>
      </w:r>
      <w:r w:rsidR="0023259E" w:rsidRPr="00831563">
        <w:rPr>
          <w:rFonts w:asciiTheme="majorHAnsi" w:hAnsiTheme="majorHAnsi" w:cstheme="majorHAnsi"/>
          <w:bCs/>
          <w:sz w:val="22"/>
          <w:szCs w:val="22"/>
        </w:rPr>
        <w:t>a</w:t>
      </w:r>
      <w:r w:rsidR="0029774C" w:rsidRPr="00831563">
        <w:rPr>
          <w:rFonts w:asciiTheme="majorHAnsi" w:hAnsiTheme="majorHAnsi" w:cstheme="majorHAnsi"/>
          <w:bCs/>
          <w:sz w:val="22"/>
          <w:szCs w:val="22"/>
        </w:rPr>
        <w:t xml:space="preserve"> fiche de données spécifiques au site n'indique pas l'exposition effective et concrète aux rayonnements</w:t>
      </w:r>
      <w:r w:rsidR="00DF74B7" w:rsidRPr="00831563">
        <w:rPr>
          <w:rFonts w:asciiTheme="majorHAnsi" w:hAnsiTheme="majorHAnsi" w:cstheme="majorHAnsi"/>
          <w:bCs/>
          <w:sz w:val="22"/>
          <w:szCs w:val="22"/>
        </w:rPr>
        <w:t xml:space="preserve"> et que l</w:t>
      </w:r>
      <w:r w:rsidR="0029774C" w:rsidRPr="00831563">
        <w:rPr>
          <w:rFonts w:asciiTheme="majorHAnsi" w:hAnsiTheme="majorHAnsi" w:cstheme="majorHAnsi"/>
          <w:bCs/>
          <w:sz w:val="22"/>
          <w:szCs w:val="22"/>
        </w:rPr>
        <w:t>e rayonnement adaptatif n'</w:t>
      </w:r>
      <w:r w:rsidR="0021503C" w:rsidRPr="00831563">
        <w:rPr>
          <w:rFonts w:asciiTheme="majorHAnsi" w:hAnsiTheme="majorHAnsi" w:cstheme="majorHAnsi"/>
          <w:bCs/>
          <w:sz w:val="22"/>
          <w:szCs w:val="22"/>
        </w:rPr>
        <w:t>a pas été</w:t>
      </w:r>
      <w:r w:rsidR="00DF74B7" w:rsidRPr="00831563">
        <w:rPr>
          <w:rFonts w:asciiTheme="majorHAnsi" w:hAnsiTheme="majorHAnsi" w:cstheme="majorHAnsi"/>
          <w:bCs/>
          <w:sz w:val="22"/>
          <w:szCs w:val="22"/>
        </w:rPr>
        <w:t xml:space="preserve"> </w:t>
      </w:r>
      <w:r w:rsidR="0029774C" w:rsidRPr="00831563">
        <w:rPr>
          <w:rFonts w:asciiTheme="majorHAnsi" w:hAnsiTheme="majorHAnsi" w:cstheme="majorHAnsi"/>
          <w:bCs/>
          <w:sz w:val="22"/>
          <w:szCs w:val="22"/>
        </w:rPr>
        <w:t>contrôlé sur dossier par le service spécialisé RNI</w:t>
      </w:r>
      <w:r w:rsidR="0023259E" w:rsidRPr="00831563">
        <w:rPr>
          <w:rFonts w:asciiTheme="majorHAnsi" w:hAnsiTheme="majorHAnsi" w:cstheme="majorHAnsi"/>
          <w:bCs/>
          <w:sz w:val="22"/>
          <w:szCs w:val="22"/>
        </w:rPr>
        <w:t xml:space="preserve">, </w:t>
      </w:r>
      <w:r w:rsidR="0023259E" w:rsidRPr="00831563">
        <w:rPr>
          <w:rFonts w:asciiTheme="majorHAnsi" w:hAnsiTheme="majorHAnsi" w:cstheme="majorHAnsi"/>
          <w:sz w:val="22"/>
          <w:szCs w:val="22"/>
        </w:rPr>
        <w:t>la demande de permis de construire doit être rejetée. Les données demandées par le Tribunal fédéral font défaut.</w:t>
      </w:r>
    </w:p>
    <w:p w14:paraId="512F50D5" w14:textId="77777777" w:rsidR="004D6BCA" w:rsidRPr="00831563" w:rsidRDefault="004D6BCA" w:rsidP="00831563">
      <w:pPr>
        <w:tabs>
          <w:tab w:val="left" w:pos="-426"/>
          <w:tab w:val="decimal" w:pos="567"/>
        </w:tabs>
        <w:contextualSpacing/>
        <w:jc w:val="both"/>
        <w:rPr>
          <w:rFonts w:asciiTheme="majorHAnsi" w:hAnsiTheme="majorHAnsi" w:cstheme="majorHAnsi"/>
          <w:sz w:val="22"/>
          <w:szCs w:val="22"/>
        </w:rPr>
      </w:pPr>
    </w:p>
    <w:p w14:paraId="1D212B9F" w14:textId="0CAD3777" w:rsidR="00F33869" w:rsidRPr="00831563" w:rsidRDefault="00DF74B7" w:rsidP="00831563">
      <w:pPr>
        <w:tabs>
          <w:tab w:val="left" w:pos="-426"/>
          <w:tab w:val="decimal" w:pos="426"/>
        </w:tabs>
        <w:contextualSpacing/>
        <w:jc w:val="both"/>
        <w:rPr>
          <w:rFonts w:asciiTheme="majorHAnsi" w:hAnsiTheme="majorHAnsi" w:cstheme="majorHAnsi"/>
          <w:bCs/>
          <w:sz w:val="22"/>
          <w:szCs w:val="22"/>
          <w:lang w:val="de-CH"/>
        </w:rPr>
      </w:pPr>
      <w:r w:rsidRPr="00831563">
        <w:rPr>
          <w:rFonts w:asciiTheme="majorHAnsi" w:hAnsiTheme="majorHAnsi" w:cstheme="majorHAnsi"/>
          <w:bCs/>
          <w:sz w:val="22"/>
          <w:szCs w:val="22"/>
          <w:u w:val="single"/>
        </w:rPr>
        <w:t>C</w:t>
      </w:r>
      <w:r w:rsidR="00F33869" w:rsidRPr="00831563">
        <w:rPr>
          <w:rFonts w:asciiTheme="majorHAnsi" w:hAnsiTheme="majorHAnsi" w:cstheme="majorHAnsi"/>
          <w:bCs/>
          <w:sz w:val="22"/>
          <w:szCs w:val="22"/>
          <w:u w:val="single"/>
        </w:rPr>
        <w:t>e n'est pas aux opposants de démontrer que les valeurs limites sont dépassées.</w:t>
      </w:r>
      <w:r w:rsidR="00F33869" w:rsidRPr="00831563">
        <w:rPr>
          <w:rFonts w:asciiTheme="majorHAnsi" w:hAnsiTheme="majorHAnsi" w:cstheme="majorHAnsi"/>
          <w:bCs/>
          <w:sz w:val="22"/>
          <w:szCs w:val="22"/>
        </w:rPr>
        <w:t xml:space="preserve"> C'est à l'autorité d'octroi du permis de construire et au service cantonal de la protection de l'environnement de le faire. Le service RNI doit le prouver par des contrôles objectivement vérifiables et compréhensibles pour tous. Or, ce n'est </w:t>
      </w:r>
      <w:r w:rsidR="005B0949" w:rsidRPr="00831563">
        <w:rPr>
          <w:rFonts w:asciiTheme="majorHAnsi" w:hAnsiTheme="majorHAnsi" w:cstheme="majorHAnsi"/>
          <w:bCs/>
          <w:sz w:val="22"/>
          <w:szCs w:val="22"/>
        </w:rPr>
        <w:t>pas</w:t>
      </w:r>
      <w:r w:rsidR="00F33869" w:rsidRPr="00831563">
        <w:rPr>
          <w:rFonts w:asciiTheme="majorHAnsi" w:hAnsiTheme="majorHAnsi" w:cstheme="majorHAnsi"/>
          <w:bCs/>
          <w:sz w:val="22"/>
          <w:szCs w:val="22"/>
        </w:rPr>
        <w:t xml:space="preserve"> le cas</w:t>
      </w:r>
      <w:r w:rsidR="005B0949" w:rsidRPr="00831563">
        <w:rPr>
          <w:rFonts w:asciiTheme="majorHAnsi" w:hAnsiTheme="majorHAnsi" w:cstheme="majorHAnsi"/>
          <w:bCs/>
          <w:sz w:val="22"/>
          <w:szCs w:val="22"/>
        </w:rPr>
        <w:t>.</w:t>
      </w:r>
    </w:p>
    <w:p w14:paraId="59568351" w14:textId="77777777" w:rsidR="00FF4222" w:rsidRDefault="00FF4222" w:rsidP="00831563">
      <w:pPr>
        <w:tabs>
          <w:tab w:val="left" w:pos="-426"/>
          <w:tab w:val="decimal" w:pos="567"/>
        </w:tabs>
        <w:contextualSpacing/>
        <w:jc w:val="both"/>
        <w:rPr>
          <w:rFonts w:asciiTheme="majorHAnsi" w:hAnsiTheme="majorHAnsi" w:cstheme="majorHAnsi"/>
          <w:sz w:val="22"/>
          <w:szCs w:val="22"/>
          <w:highlight w:val="yellow"/>
        </w:rPr>
      </w:pPr>
    </w:p>
    <w:p w14:paraId="7B161A76" w14:textId="77777777" w:rsidR="00831563" w:rsidRPr="00831563" w:rsidRDefault="00831563" w:rsidP="00831563">
      <w:pPr>
        <w:tabs>
          <w:tab w:val="left" w:pos="-426"/>
          <w:tab w:val="decimal" w:pos="567"/>
        </w:tabs>
        <w:contextualSpacing/>
        <w:jc w:val="both"/>
        <w:rPr>
          <w:rFonts w:asciiTheme="majorHAnsi" w:hAnsiTheme="majorHAnsi" w:cstheme="majorHAnsi"/>
          <w:sz w:val="22"/>
          <w:szCs w:val="22"/>
          <w:highlight w:val="yellow"/>
        </w:rPr>
      </w:pPr>
    </w:p>
    <w:p w14:paraId="63F34A55" w14:textId="77777777" w:rsidR="006977AE" w:rsidRPr="00831563" w:rsidRDefault="006977AE" w:rsidP="00831563">
      <w:pPr>
        <w:tabs>
          <w:tab w:val="left" w:pos="-426"/>
          <w:tab w:val="decimal" w:pos="567"/>
        </w:tabs>
        <w:contextualSpacing/>
        <w:jc w:val="both"/>
        <w:rPr>
          <w:rFonts w:asciiTheme="majorHAnsi" w:hAnsiTheme="majorHAnsi" w:cstheme="majorHAnsi"/>
          <w:sz w:val="22"/>
          <w:szCs w:val="22"/>
          <w:highlight w:val="yellow"/>
        </w:rPr>
      </w:pPr>
    </w:p>
    <w:p w14:paraId="18CD6F1A" w14:textId="123E9B65" w:rsidR="00894072" w:rsidRPr="00831563" w:rsidRDefault="006977AE" w:rsidP="00831563">
      <w:pPr>
        <w:tabs>
          <w:tab w:val="left" w:pos="-426"/>
          <w:tab w:val="decimal" w:pos="567"/>
        </w:tabs>
        <w:contextualSpacing/>
        <w:rPr>
          <w:rFonts w:asciiTheme="majorHAnsi" w:hAnsiTheme="majorHAnsi" w:cstheme="majorHAnsi"/>
          <w:b/>
          <w:bCs/>
          <w:sz w:val="22"/>
          <w:szCs w:val="22"/>
        </w:rPr>
      </w:pPr>
      <w:r w:rsidRPr="00831563">
        <w:rPr>
          <w:rFonts w:asciiTheme="majorHAnsi" w:hAnsiTheme="majorHAnsi" w:cstheme="majorHAnsi"/>
          <w:b/>
          <w:bCs/>
          <w:sz w:val="22"/>
          <w:szCs w:val="22"/>
        </w:rPr>
        <w:t>4</w:t>
      </w:r>
      <w:r w:rsidR="00B31D2F" w:rsidRPr="00831563">
        <w:rPr>
          <w:rFonts w:asciiTheme="majorHAnsi" w:hAnsiTheme="majorHAnsi" w:cstheme="majorHAnsi"/>
          <w:b/>
          <w:bCs/>
          <w:sz w:val="22"/>
          <w:szCs w:val="22"/>
        </w:rPr>
        <w:t xml:space="preserve"> /  Cette station de téléphonie mobile se situe à proximité d’un lieu sensible</w:t>
      </w:r>
      <w:r w:rsidR="00894072" w:rsidRPr="00831563">
        <w:rPr>
          <w:rFonts w:asciiTheme="majorHAnsi" w:hAnsiTheme="majorHAnsi" w:cstheme="majorHAnsi"/>
          <w:b/>
          <w:bCs/>
          <w:sz w:val="22"/>
          <w:szCs w:val="22"/>
        </w:rPr>
        <w:t xml:space="preserve"> </w:t>
      </w:r>
      <w:r w:rsidR="00894072" w:rsidRPr="00831563">
        <w:rPr>
          <w:rFonts w:asciiTheme="majorHAnsi" w:hAnsiTheme="majorHAnsi" w:cstheme="majorHAnsi"/>
          <w:b/>
          <w:bCs/>
          <w:sz w:val="22"/>
          <w:szCs w:val="22"/>
        </w:rPr>
        <w:br/>
      </w:r>
    </w:p>
    <w:p w14:paraId="4C663500" w14:textId="1FD3A1E8" w:rsidR="00DB43D6" w:rsidRPr="00831563" w:rsidRDefault="004D6BCA" w:rsidP="00831563">
      <w:pPr>
        <w:tabs>
          <w:tab w:val="left" w:pos="-426"/>
          <w:tab w:val="decimal" w:pos="567"/>
        </w:tabs>
        <w:contextualSpacing/>
        <w:jc w:val="both"/>
        <w:rPr>
          <w:rFonts w:asciiTheme="majorHAnsi" w:hAnsiTheme="majorHAnsi" w:cstheme="majorHAnsi"/>
          <w:sz w:val="22"/>
          <w:szCs w:val="22"/>
          <w:lang w:val="fr-FR"/>
        </w:rPr>
      </w:pPr>
      <w:r>
        <w:rPr>
          <w:rFonts w:asciiTheme="majorHAnsi" w:hAnsiTheme="majorHAnsi" w:cstheme="majorHAnsi"/>
          <w:i/>
          <w:iCs/>
          <w:sz w:val="22"/>
          <w:szCs w:val="22"/>
          <w:highlight w:val="yellow"/>
        </w:rPr>
        <w:t>Modifier en</w:t>
      </w:r>
      <w:r w:rsidRPr="004D6BCA">
        <w:rPr>
          <w:rFonts w:asciiTheme="majorHAnsi" w:hAnsiTheme="majorHAnsi" w:cstheme="majorHAnsi"/>
          <w:i/>
          <w:iCs/>
          <w:sz w:val="22"/>
          <w:szCs w:val="22"/>
          <w:highlight w:val="yellow"/>
        </w:rPr>
        <w:t xml:space="preserve"> fonction de votre quartier</w:t>
      </w:r>
      <w:r>
        <w:rPr>
          <w:rFonts w:asciiTheme="majorHAnsi" w:hAnsiTheme="majorHAnsi" w:cstheme="majorHAnsi"/>
          <w:i/>
          <w:iCs/>
          <w:sz w:val="22"/>
          <w:szCs w:val="22"/>
          <w:highlight w:val="yellow"/>
        </w:rPr>
        <w:t> :</w:t>
      </w:r>
      <w:r>
        <w:rPr>
          <w:rFonts w:asciiTheme="majorHAnsi" w:hAnsiTheme="majorHAnsi" w:cstheme="majorHAnsi"/>
          <w:sz w:val="22"/>
          <w:szCs w:val="22"/>
          <w:highlight w:val="yellow"/>
        </w:rPr>
        <w:t xml:space="preserve"> L</w:t>
      </w:r>
      <w:r w:rsidR="008401FA" w:rsidRPr="004D6BCA">
        <w:rPr>
          <w:rFonts w:asciiTheme="majorHAnsi" w:hAnsiTheme="majorHAnsi" w:cstheme="majorHAnsi"/>
          <w:sz w:val="22"/>
          <w:szCs w:val="22"/>
          <w:highlight w:val="yellow"/>
        </w:rPr>
        <w:t>e campus de l’Université est un lieu sensible où de nombreux jeunes séjournent à longueur de semaine</w:t>
      </w:r>
      <w:r w:rsidR="00F57C50" w:rsidRPr="004D6BCA">
        <w:rPr>
          <w:rFonts w:asciiTheme="majorHAnsi" w:hAnsiTheme="majorHAnsi" w:cstheme="majorHAnsi"/>
          <w:sz w:val="22"/>
          <w:szCs w:val="22"/>
          <w:highlight w:val="yellow"/>
        </w:rPr>
        <w:t>, y compris les week-end</w:t>
      </w:r>
      <w:r w:rsidR="008401FA" w:rsidRPr="00831563">
        <w:rPr>
          <w:rFonts w:asciiTheme="majorHAnsi" w:hAnsiTheme="majorHAnsi" w:cstheme="majorHAnsi"/>
          <w:sz w:val="22"/>
          <w:szCs w:val="22"/>
        </w:rPr>
        <w:t xml:space="preserve">. </w:t>
      </w:r>
      <w:r w:rsidR="00F27B1D" w:rsidRPr="00831563">
        <w:rPr>
          <w:rFonts w:asciiTheme="majorHAnsi" w:hAnsiTheme="majorHAnsi" w:cstheme="majorHAnsi"/>
          <w:sz w:val="22"/>
          <w:szCs w:val="22"/>
          <w:lang w:val="fr-FR"/>
        </w:rPr>
        <w:t>Le principe de précaution, ancré dans l’art. 11 al. 2 de la Loi sur la protection de l’environnement (LPE), doit être appliqué afin de sauvegarder la santé de</w:t>
      </w:r>
      <w:r w:rsidR="00FA63B8" w:rsidRPr="00831563">
        <w:rPr>
          <w:rFonts w:asciiTheme="majorHAnsi" w:hAnsiTheme="majorHAnsi" w:cstheme="majorHAnsi"/>
          <w:sz w:val="22"/>
          <w:szCs w:val="22"/>
          <w:lang w:val="fr-FR"/>
        </w:rPr>
        <w:t xml:space="preserve">s citoyens </w:t>
      </w:r>
      <w:r w:rsidR="00F27B1D" w:rsidRPr="00831563">
        <w:rPr>
          <w:rFonts w:asciiTheme="majorHAnsi" w:hAnsiTheme="majorHAnsi" w:cstheme="majorHAnsi"/>
          <w:sz w:val="22"/>
          <w:szCs w:val="22"/>
          <w:lang w:val="fr-FR"/>
        </w:rPr>
        <w:t>et en particulier celle des enfants et des personnes fragiles.</w:t>
      </w:r>
    </w:p>
    <w:p w14:paraId="1A4B58ED" w14:textId="77777777" w:rsidR="00233682" w:rsidRDefault="00233682" w:rsidP="00831563">
      <w:pPr>
        <w:tabs>
          <w:tab w:val="left" w:pos="-426"/>
          <w:tab w:val="decimal" w:pos="567"/>
        </w:tabs>
        <w:contextualSpacing/>
        <w:jc w:val="both"/>
        <w:rPr>
          <w:rFonts w:asciiTheme="majorHAnsi" w:hAnsiTheme="majorHAnsi" w:cstheme="majorHAnsi"/>
          <w:sz w:val="22"/>
          <w:szCs w:val="22"/>
          <w:lang w:val="fr-FR"/>
        </w:rPr>
      </w:pPr>
    </w:p>
    <w:p w14:paraId="5B576857" w14:textId="77777777" w:rsidR="00831563" w:rsidRPr="00831563" w:rsidRDefault="00831563" w:rsidP="00831563">
      <w:pPr>
        <w:tabs>
          <w:tab w:val="left" w:pos="-426"/>
          <w:tab w:val="decimal" w:pos="567"/>
        </w:tabs>
        <w:contextualSpacing/>
        <w:jc w:val="both"/>
        <w:rPr>
          <w:rFonts w:asciiTheme="majorHAnsi" w:hAnsiTheme="majorHAnsi" w:cstheme="majorHAnsi"/>
          <w:sz w:val="22"/>
          <w:szCs w:val="22"/>
          <w:lang w:val="fr-FR"/>
        </w:rPr>
      </w:pPr>
    </w:p>
    <w:p w14:paraId="3BE49AD3" w14:textId="474B4BA1" w:rsidR="00233682" w:rsidRPr="00831563" w:rsidRDefault="006977AE" w:rsidP="00831563">
      <w:pPr>
        <w:tabs>
          <w:tab w:val="left" w:pos="-426"/>
          <w:tab w:val="decimal" w:pos="567"/>
        </w:tabs>
        <w:contextualSpacing/>
        <w:jc w:val="both"/>
        <w:rPr>
          <w:rFonts w:asciiTheme="majorHAnsi" w:hAnsiTheme="majorHAnsi" w:cstheme="majorHAnsi"/>
          <w:b/>
          <w:bCs/>
          <w:sz w:val="22"/>
          <w:szCs w:val="22"/>
          <w:lang w:val="fr-FR"/>
        </w:rPr>
      </w:pPr>
      <w:r w:rsidRPr="00831563">
        <w:rPr>
          <w:rFonts w:asciiTheme="majorHAnsi" w:hAnsiTheme="majorHAnsi" w:cstheme="majorHAnsi"/>
          <w:b/>
          <w:bCs/>
          <w:sz w:val="22"/>
          <w:szCs w:val="22"/>
          <w:lang w:val="fr-FR"/>
        </w:rPr>
        <w:lastRenderedPageBreak/>
        <w:t>5</w:t>
      </w:r>
      <w:r w:rsidR="00233682" w:rsidRPr="00831563">
        <w:rPr>
          <w:rFonts w:asciiTheme="majorHAnsi" w:hAnsiTheme="majorHAnsi" w:cstheme="majorHAnsi"/>
          <w:b/>
          <w:bCs/>
          <w:sz w:val="22"/>
          <w:szCs w:val="22"/>
          <w:lang w:val="fr-FR"/>
        </w:rPr>
        <w:t xml:space="preserve"> /  Consommation d'électricité plus élevée</w:t>
      </w:r>
    </w:p>
    <w:p w14:paraId="4C1463F9" w14:textId="77777777" w:rsidR="00233682" w:rsidRPr="00831563" w:rsidRDefault="00233682" w:rsidP="00831563">
      <w:pPr>
        <w:tabs>
          <w:tab w:val="left" w:pos="-426"/>
          <w:tab w:val="decimal" w:pos="567"/>
        </w:tabs>
        <w:contextualSpacing/>
        <w:jc w:val="both"/>
        <w:rPr>
          <w:rFonts w:asciiTheme="majorHAnsi" w:hAnsiTheme="majorHAnsi" w:cstheme="majorHAnsi"/>
          <w:sz w:val="22"/>
          <w:szCs w:val="22"/>
          <w:lang w:val="fr-FR"/>
        </w:rPr>
      </w:pPr>
    </w:p>
    <w:p w14:paraId="148F3352" w14:textId="640689F5" w:rsidR="00233682" w:rsidRPr="00831563" w:rsidRDefault="00233682" w:rsidP="00831563">
      <w:pPr>
        <w:tabs>
          <w:tab w:val="left" w:pos="-426"/>
          <w:tab w:val="decimal" w:pos="567"/>
        </w:tabs>
        <w:contextualSpacing/>
        <w:jc w:val="both"/>
        <w:rPr>
          <w:rFonts w:asciiTheme="majorHAnsi" w:hAnsiTheme="majorHAnsi" w:cstheme="majorHAnsi"/>
          <w:sz w:val="22"/>
          <w:szCs w:val="22"/>
          <w:lang w:val="fr-FR"/>
        </w:rPr>
      </w:pPr>
      <w:r w:rsidRPr="00831563">
        <w:rPr>
          <w:rFonts w:asciiTheme="majorHAnsi" w:hAnsiTheme="majorHAnsi" w:cstheme="majorHAnsi"/>
          <w:sz w:val="22"/>
          <w:szCs w:val="22"/>
          <w:lang w:val="fr-FR"/>
        </w:rPr>
        <w:t>La transmission de données via la 5G nécessite environ 14 fois plus d'énergie que la transmission par fibre optique. Les opérateurs de téléphonie mobile affirment que la transmission par unité de données nécessite moins d'énergie avec la 5G qu'avec la 4G. Ce point de vue occulte le fait que, premièrement, les fréquences plus élevées ont des portées moins élevées que les fréquences plus basses. Il faut donc davantage d'installations de téléphonie mobile et chaque installation supplémentaire entraîne un besoin de base supplémentaire en énergie. Deuxièmement, le matériel/logiciel nécessaire à la mise en œuvre des protocoles 5G est nettement plus complexe que la méthode 4G, car les procédures de modulation nécessitent des calculs extrêmement complexes effectués sans interruption à la microseconde, et nécessite donc plus d'énergie. Troisièmement, l'effet de rebond est pour ainsi dire intégré à la 5G, comme l'explique le Dr Matthias Kroll dans son analyse détaillée pour le World Future Council : https://www.worldfuturecouncil.org/de/5g-studie-klimaschutz-datenschutz/</w:t>
      </w:r>
    </w:p>
    <w:p w14:paraId="255C0160" w14:textId="77777777" w:rsidR="00233682" w:rsidRPr="00831563" w:rsidRDefault="00233682" w:rsidP="00831563">
      <w:pPr>
        <w:tabs>
          <w:tab w:val="left" w:pos="-426"/>
          <w:tab w:val="decimal" w:pos="567"/>
        </w:tabs>
        <w:contextualSpacing/>
        <w:jc w:val="both"/>
        <w:rPr>
          <w:rFonts w:asciiTheme="majorHAnsi" w:hAnsiTheme="majorHAnsi" w:cstheme="majorHAnsi"/>
          <w:sz w:val="22"/>
          <w:szCs w:val="22"/>
          <w:lang w:val="de-CH"/>
        </w:rPr>
      </w:pPr>
    </w:p>
    <w:p w14:paraId="66FF4CE5" w14:textId="0F86ADF8" w:rsidR="008E6001" w:rsidRDefault="008E6001" w:rsidP="00831563">
      <w:pPr>
        <w:tabs>
          <w:tab w:val="left" w:pos="-426"/>
          <w:tab w:val="decimal" w:pos="567"/>
        </w:tabs>
        <w:contextualSpacing/>
        <w:jc w:val="both"/>
        <w:rPr>
          <w:rFonts w:asciiTheme="majorHAnsi" w:hAnsiTheme="majorHAnsi" w:cstheme="majorHAnsi"/>
          <w:sz w:val="22"/>
          <w:szCs w:val="22"/>
          <w:lang w:val="fr-FR"/>
        </w:rPr>
      </w:pPr>
      <w:r w:rsidRPr="00831563">
        <w:rPr>
          <w:rFonts w:asciiTheme="majorHAnsi" w:hAnsiTheme="majorHAnsi" w:cstheme="majorHAnsi"/>
          <w:sz w:val="22"/>
          <w:szCs w:val="22"/>
          <w:lang w:val="fr-FR"/>
        </w:rPr>
        <w:t>Des prévisions sérieuses indiquent que la demande d'électricité augmentera de manière exponentielle dans les années 2020</w:t>
      </w:r>
      <w:r w:rsidR="007D1959">
        <w:rPr>
          <w:rFonts w:asciiTheme="majorHAnsi" w:hAnsiTheme="majorHAnsi" w:cstheme="majorHAnsi"/>
          <w:sz w:val="22"/>
          <w:szCs w:val="22"/>
          <w:lang w:val="fr-FR"/>
        </w:rPr>
        <w:t>-30</w:t>
      </w:r>
      <w:r w:rsidRPr="00831563">
        <w:rPr>
          <w:rFonts w:asciiTheme="majorHAnsi" w:hAnsiTheme="majorHAnsi" w:cstheme="majorHAnsi"/>
          <w:sz w:val="22"/>
          <w:szCs w:val="22"/>
          <w:lang w:val="fr-FR"/>
        </w:rPr>
        <w:t>, principalement en raison de la demande de transmission de données. Selon les estimations de la Confédération, jusqu'à un million de terminaux numériques par km2 devraient être mis en réseau.</w:t>
      </w:r>
    </w:p>
    <w:p w14:paraId="7616A15C" w14:textId="77777777" w:rsidR="00AD6826" w:rsidRPr="00831563" w:rsidRDefault="00AD6826" w:rsidP="00831563">
      <w:pPr>
        <w:tabs>
          <w:tab w:val="left" w:pos="-426"/>
          <w:tab w:val="decimal" w:pos="567"/>
        </w:tabs>
        <w:contextualSpacing/>
        <w:jc w:val="both"/>
        <w:rPr>
          <w:rFonts w:asciiTheme="majorHAnsi" w:hAnsiTheme="majorHAnsi" w:cstheme="majorHAnsi"/>
          <w:sz w:val="22"/>
          <w:szCs w:val="22"/>
          <w:lang w:val="fr-FR"/>
        </w:rPr>
      </w:pPr>
    </w:p>
    <w:p w14:paraId="6B35D411" w14:textId="77777777" w:rsidR="008E6001" w:rsidRPr="00831563" w:rsidRDefault="008E6001" w:rsidP="00831563">
      <w:pPr>
        <w:tabs>
          <w:tab w:val="left" w:pos="-426"/>
          <w:tab w:val="decimal" w:pos="567"/>
        </w:tabs>
        <w:contextualSpacing/>
        <w:jc w:val="both"/>
        <w:rPr>
          <w:rFonts w:asciiTheme="majorHAnsi" w:hAnsiTheme="majorHAnsi" w:cstheme="majorHAnsi"/>
          <w:sz w:val="22"/>
          <w:szCs w:val="22"/>
          <w:lang w:val="fr-FR"/>
        </w:rPr>
      </w:pPr>
      <w:r w:rsidRPr="00831563">
        <w:rPr>
          <w:rFonts w:asciiTheme="majorHAnsi" w:hAnsiTheme="majorHAnsi" w:cstheme="majorHAnsi"/>
          <w:sz w:val="22"/>
          <w:szCs w:val="22"/>
          <w:lang w:val="fr-FR"/>
        </w:rPr>
        <w:t xml:space="preserve">Selon le fabricant d'antennes Huawei, cela signifie un besoin mondial supplémentaire en électricité de 8'265 térawattheures par an d'ici 2030. Cela correspond à environ 1000 centrales nucléaires de la taille de la centrale de </w:t>
      </w:r>
      <w:proofErr w:type="spellStart"/>
      <w:r w:rsidRPr="00831563">
        <w:rPr>
          <w:rFonts w:asciiTheme="majorHAnsi" w:hAnsiTheme="majorHAnsi" w:cstheme="majorHAnsi"/>
          <w:sz w:val="22"/>
          <w:szCs w:val="22"/>
          <w:lang w:val="fr-FR"/>
        </w:rPr>
        <w:t>Gösgen</w:t>
      </w:r>
      <w:proofErr w:type="spellEnd"/>
      <w:r w:rsidRPr="00831563">
        <w:rPr>
          <w:rFonts w:asciiTheme="majorHAnsi" w:hAnsiTheme="majorHAnsi" w:cstheme="majorHAnsi"/>
          <w:sz w:val="22"/>
          <w:szCs w:val="22"/>
          <w:lang w:val="fr-FR"/>
        </w:rPr>
        <w:t>. Sans limitation - comme par exemple des valeurs limites de rayonnement plus basses pour les installations de téléphonie mobile - cette augmentation explosive ne pourra pas être couverte par les énergies renouvelables. Il ne sera donc pas possible de remplacer l'énergie nucléaire, le gaz et le charbon. De plus, la fabrication des appareils coûte de l'énergie et nécessite une quantité énorme de matières premières non renouvelables.</w:t>
      </w:r>
    </w:p>
    <w:p w14:paraId="0B157914" w14:textId="77777777" w:rsidR="008E6001" w:rsidRPr="00831563" w:rsidRDefault="008E6001" w:rsidP="00831563">
      <w:pPr>
        <w:tabs>
          <w:tab w:val="left" w:pos="-426"/>
          <w:tab w:val="decimal" w:pos="567"/>
        </w:tabs>
        <w:contextualSpacing/>
        <w:jc w:val="both"/>
        <w:rPr>
          <w:rFonts w:asciiTheme="majorHAnsi" w:hAnsiTheme="majorHAnsi" w:cstheme="majorHAnsi"/>
          <w:sz w:val="22"/>
          <w:szCs w:val="22"/>
          <w:lang w:val="fr-FR"/>
        </w:rPr>
      </w:pPr>
    </w:p>
    <w:p w14:paraId="1F69C030" w14:textId="7E0D07F5" w:rsidR="00831563" w:rsidRDefault="008E6001" w:rsidP="00831563">
      <w:pPr>
        <w:tabs>
          <w:tab w:val="left" w:pos="-426"/>
          <w:tab w:val="decimal" w:pos="567"/>
        </w:tabs>
        <w:contextualSpacing/>
        <w:jc w:val="both"/>
        <w:rPr>
          <w:rFonts w:asciiTheme="majorHAnsi" w:hAnsiTheme="majorHAnsi" w:cstheme="majorHAnsi"/>
          <w:sz w:val="22"/>
          <w:szCs w:val="22"/>
          <w:lang w:val="fr-FR"/>
        </w:rPr>
      </w:pPr>
      <w:r w:rsidRPr="00831563">
        <w:rPr>
          <w:rFonts w:asciiTheme="majorHAnsi" w:hAnsiTheme="majorHAnsi" w:cstheme="majorHAnsi"/>
          <w:sz w:val="22"/>
          <w:szCs w:val="22"/>
          <w:lang w:val="fr-FR"/>
        </w:rPr>
        <w:t>Une politique climatique cohérente doit donc également tenir compte des quantités de données transmises par radio et stopper leur augmentation constante.</w:t>
      </w:r>
      <w:r w:rsidR="00F077A1" w:rsidRPr="00831563">
        <w:rPr>
          <w:rFonts w:asciiTheme="majorHAnsi" w:hAnsiTheme="majorHAnsi" w:cstheme="majorHAnsi"/>
          <w:sz w:val="22"/>
          <w:szCs w:val="22"/>
          <w:lang w:val="fr-FR"/>
        </w:rPr>
        <w:t xml:space="preserve"> Cette responsabilité ne peut être </w:t>
      </w:r>
      <w:r w:rsidR="00AD6826">
        <w:rPr>
          <w:rFonts w:asciiTheme="majorHAnsi" w:hAnsiTheme="majorHAnsi" w:cstheme="majorHAnsi"/>
          <w:sz w:val="22"/>
          <w:szCs w:val="22"/>
          <w:lang w:val="fr-FR"/>
        </w:rPr>
        <w:t xml:space="preserve">simplement </w:t>
      </w:r>
      <w:r w:rsidR="00F077A1" w:rsidRPr="00831563">
        <w:rPr>
          <w:rFonts w:asciiTheme="majorHAnsi" w:hAnsiTheme="majorHAnsi" w:cstheme="majorHAnsi"/>
          <w:sz w:val="22"/>
          <w:szCs w:val="22"/>
          <w:lang w:val="fr-FR"/>
        </w:rPr>
        <w:t>renvoy</w:t>
      </w:r>
      <w:r w:rsidR="00C32920" w:rsidRPr="00831563">
        <w:rPr>
          <w:rFonts w:asciiTheme="majorHAnsi" w:hAnsiTheme="majorHAnsi" w:cstheme="majorHAnsi"/>
          <w:sz w:val="22"/>
          <w:szCs w:val="22"/>
          <w:lang w:val="fr-FR"/>
        </w:rPr>
        <w:t>ée</w:t>
      </w:r>
      <w:r w:rsidR="00F077A1" w:rsidRPr="00831563">
        <w:rPr>
          <w:rFonts w:asciiTheme="majorHAnsi" w:hAnsiTheme="majorHAnsi" w:cstheme="majorHAnsi"/>
          <w:sz w:val="22"/>
          <w:szCs w:val="22"/>
          <w:lang w:val="fr-FR"/>
        </w:rPr>
        <w:t xml:space="preserve"> aux instances </w:t>
      </w:r>
      <w:r w:rsidR="00C32920" w:rsidRPr="00831563">
        <w:rPr>
          <w:rFonts w:asciiTheme="majorHAnsi" w:hAnsiTheme="majorHAnsi" w:cstheme="majorHAnsi"/>
          <w:sz w:val="22"/>
          <w:szCs w:val="22"/>
          <w:lang w:val="fr-FR"/>
        </w:rPr>
        <w:t>supérieures fédérales.</w:t>
      </w:r>
      <w:r w:rsidR="00F077A1" w:rsidRPr="00831563">
        <w:rPr>
          <w:rFonts w:asciiTheme="majorHAnsi" w:hAnsiTheme="majorHAnsi" w:cstheme="majorHAnsi"/>
          <w:sz w:val="22"/>
          <w:szCs w:val="22"/>
          <w:lang w:val="fr-FR"/>
        </w:rPr>
        <w:t xml:space="preserve"> </w:t>
      </w:r>
      <w:r w:rsidR="00C32920" w:rsidRPr="00831563">
        <w:rPr>
          <w:rFonts w:asciiTheme="majorHAnsi" w:hAnsiTheme="majorHAnsi" w:cstheme="majorHAnsi"/>
          <w:sz w:val="22"/>
          <w:szCs w:val="22"/>
          <w:lang w:val="fr-FR"/>
        </w:rPr>
        <w:t>N</w:t>
      </w:r>
      <w:r w:rsidR="00F077A1" w:rsidRPr="00831563">
        <w:rPr>
          <w:rFonts w:asciiTheme="majorHAnsi" w:hAnsiTheme="majorHAnsi" w:cstheme="majorHAnsi"/>
          <w:sz w:val="22"/>
          <w:szCs w:val="22"/>
          <w:lang w:val="fr-FR"/>
        </w:rPr>
        <w:t xml:space="preserve">ous estimons que les efforts de durabilité sont de la responsabilité de </w:t>
      </w:r>
      <w:r w:rsidR="00C32920" w:rsidRPr="00831563">
        <w:rPr>
          <w:rFonts w:asciiTheme="majorHAnsi" w:hAnsiTheme="majorHAnsi" w:cstheme="majorHAnsi"/>
          <w:sz w:val="22"/>
          <w:szCs w:val="22"/>
          <w:lang w:val="fr-FR"/>
        </w:rPr>
        <w:t>tous</w:t>
      </w:r>
      <w:r w:rsidR="00FC0A9F" w:rsidRPr="00831563">
        <w:rPr>
          <w:rFonts w:asciiTheme="majorHAnsi" w:hAnsiTheme="majorHAnsi" w:cstheme="majorHAnsi"/>
          <w:sz w:val="22"/>
          <w:szCs w:val="22"/>
          <w:lang w:val="fr-FR"/>
        </w:rPr>
        <w:t xml:space="preserve"> les acteurs ;</w:t>
      </w:r>
      <w:r w:rsidR="00F077A1" w:rsidRPr="00831563">
        <w:rPr>
          <w:rFonts w:asciiTheme="majorHAnsi" w:hAnsiTheme="majorHAnsi" w:cstheme="majorHAnsi"/>
          <w:sz w:val="22"/>
          <w:szCs w:val="22"/>
          <w:lang w:val="fr-FR"/>
        </w:rPr>
        <w:t xml:space="preserve"> </w:t>
      </w:r>
      <w:r w:rsidR="00C32920" w:rsidRPr="00831563">
        <w:rPr>
          <w:rFonts w:asciiTheme="majorHAnsi" w:hAnsiTheme="majorHAnsi" w:cstheme="majorHAnsi"/>
          <w:sz w:val="22"/>
          <w:szCs w:val="22"/>
          <w:lang w:val="fr-FR"/>
        </w:rPr>
        <w:t>chacun à son</w:t>
      </w:r>
      <w:r w:rsidR="00F077A1" w:rsidRPr="00831563">
        <w:rPr>
          <w:rFonts w:asciiTheme="majorHAnsi" w:hAnsiTheme="majorHAnsi" w:cstheme="majorHAnsi"/>
          <w:sz w:val="22"/>
          <w:szCs w:val="22"/>
          <w:lang w:val="fr-FR"/>
        </w:rPr>
        <w:t xml:space="preserve"> échelon</w:t>
      </w:r>
      <w:r w:rsidR="00C32920" w:rsidRPr="00831563">
        <w:rPr>
          <w:rFonts w:asciiTheme="majorHAnsi" w:hAnsiTheme="majorHAnsi" w:cstheme="majorHAnsi"/>
          <w:sz w:val="22"/>
          <w:szCs w:val="22"/>
          <w:lang w:val="fr-FR"/>
        </w:rPr>
        <w:t xml:space="preserve"> doit faire sa part</w:t>
      </w:r>
      <w:r w:rsidR="003A2CC9">
        <w:rPr>
          <w:rFonts w:asciiTheme="majorHAnsi" w:hAnsiTheme="majorHAnsi" w:cstheme="majorHAnsi"/>
          <w:sz w:val="22"/>
          <w:szCs w:val="22"/>
          <w:lang w:val="fr-FR"/>
        </w:rPr>
        <w:t>.</w:t>
      </w:r>
    </w:p>
    <w:p w14:paraId="372A9993" w14:textId="13E0F816" w:rsidR="00F27B1D" w:rsidRPr="007D1959" w:rsidRDefault="00F27B1D" w:rsidP="00831563">
      <w:pPr>
        <w:tabs>
          <w:tab w:val="left" w:pos="-426"/>
          <w:tab w:val="decimal" w:pos="567"/>
        </w:tabs>
        <w:contextualSpacing/>
        <w:jc w:val="both"/>
        <w:rPr>
          <w:rFonts w:asciiTheme="majorHAnsi" w:hAnsiTheme="majorHAnsi" w:cstheme="majorHAnsi"/>
          <w:sz w:val="22"/>
          <w:szCs w:val="22"/>
          <w:lang w:val="fr-FR"/>
        </w:rPr>
      </w:pPr>
    </w:p>
    <w:p w14:paraId="0B479FF6" w14:textId="55D0617B" w:rsidR="00F27B1D" w:rsidRPr="00831563" w:rsidRDefault="00F27B1D" w:rsidP="00831563">
      <w:pPr>
        <w:tabs>
          <w:tab w:val="left" w:pos="-426"/>
          <w:tab w:val="decimal" w:pos="567"/>
        </w:tabs>
        <w:contextualSpacing/>
        <w:jc w:val="both"/>
        <w:rPr>
          <w:rFonts w:asciiTheme="majorHAnsi" w:hAnsiTheme="majorHAnsi" w:cstheme="majorHAnsi"/>
          <w:b/>
          <w:bCs/>
          <w:sz w:val="22"/>
          <w:szCs w:val="22"/>
        </w:rPr>
      </w:pPr>
      <w:r w:rsidRPr="00831563">
        <w:rPr>
          <w:rFonts w:asciiTheme="majorHAnsi" w:hAnsiTheme="majorHAnsi" w:cstheme="majorHAnsi"/>
          <w:b/>
          <w:bCs/>
          <w:sz w:val="22"/>
          <w:szCs w:val="22"/>
        </w:rPr>
        <w:t>Conclusion</w:t>
      </w:r>
    </w:p>
    <w:p w14:paraId="5808A3B9" w14:textId="77777777" w:rsidR="00F27B1D" w:rsidRPr="00831563" w:rsidRDefault="00F27B1D" w:rsidP="00831563">
      <w:pPr>
        <w:tabs>
          <w:tab w:val="left" w:pos="-426"/>
          <w:tab w:val="decimal" w:pos="567"/>
        </w:tabs>
        <w:contextualSpacing/>
        <w:jc w:val="both"/>
        <w:rPr>
          <w:rFonts w:asciiTheme="majorHAnsi" w:hAnsiTheme="majorHAnsi" w:cstheme="majorHAnsi"/>
          <w:b/>
          <w:bCs/>
          <w:sz w:val="22"/>
          <w:szCs w:val="22"/>
        </w:rPr>
      </w:pPr>
    </w:p>
    <w:p w14:paraId="0DBD2358" w14:textId="51CA4624" w:rsidR="00894072" w:rsidRPr="00831563" w:rsidRDefault="008150A1" w:rsidP="00831563">
      <w:pPr>
        <w:tabs>
          <w:tab w:val="left" w:pos="-426"/>
          <w:tab w:val="decimal" w:pos="567"/>
        </w:tabs>
        <w:contextualSpacing/>
        <w:jc w:val="both"/>
        <w:rPr>
          <w:rFonts w:asciiTheme="majorHAnsi" w:hAnsiTheme="majorHAnsi" w:cstheme="majorHAnsi"/>
          <w:sz w:val="22"/>
          <w:szCs w:val="22"/>
        </w:rPr>
      </w:pPr>
      <w:r w:rsidRPr="00831563">
        <w:rPr>
          <w:rFonts w:asciiTheme="majorHAnsi" w:hAnsiTheme="majorHAnsi" w:cstheme="majorHAnsi"/>
          <w:sz w:val="22"/>
          <w:szCs w:val="22"/>
        </w:rPr>
        <w:t>Le canton joue</w:t>
      </w:r>
      <w:r w:rsidR="00F27B1D" w:rsidRPr="00831563">
        <w:rPr>
          <w:rFonts w:asciiTheme="majorHAnsi" w:hAnsiTheme="majorHAnsi" w:cstheme="majorHAnsi"/>
          <w:sz w:val="22"/>
          <w:szCs w:val="22"/>
        </w:rPr>
        <w:t xml:space="preserve"> certes</w:t>
      </w:r>
      <w:r w:rsidRPr="00831563">
        <w:rPr>
          <w:rFonts w:asciiTheme="majorHAnsi" w:hAnsiTheme="majorHAnsi" w:cstheme="majorHAnsi"/>
          <w:sz w:val="22"/>
          <w:szCs w:val="22"/>
        </w:rPr>
        <w:t xml:space="preserve"> un rôle de soutien, mais la responsabilité des permis de construire accordés, </w:t>
      </w:r>
      <w:r w:rsidR="00D17A4A" w:rsidRPr="00831563">
        <w:rPr>
          <w:rFonts w:asciiTheme="majorHAnsi" w:hAnsiTheme="majorHAnsi" w:cstheme="majorHAnsi"/>
          <w:sz w:val="22"/>
          <w:szCs w:val="22"/>
        </w:rPr>
        <w:t>relève</w:t>
      </w:r>
      <w:r w:rsidRPr="00831563">
        <w:rPr>
          <w:rFonts w:asciiTheme="majorHAnsi" w:hAnsiTheme="majorHAnsi" w:cstheme="majorHAnsi"/>
          <w:sz w:val="22"/>
          <w:szCs w:val="22"/>
        </w:rPr>
        <w:t xml:space="preserve"> toujours </w:t>
      </w:r>
      <w:r w:rsidR="00D17A4A" w:rsidRPr="00831563">
        <w:rPr>
          <w:rFonts w:asciiTheme="majorHAnsi" w:hAnsiTheme="majorHAnsi" w:cstheme="majorHAnsi"/>
          <w:sz w:val="22"/>
          <w:szCs w:val="22"/>
        </w:rPr>
        <w:t>de</w:t>
      </w:r>
      <w:r w:rsidRPr="00831563">
        <w:rPr>
          <w:rFonts w:asciiTheme="majorHAnsi" w:hAnsiTheme="majorHAnsi" w:cstheme="majorHAnsi"/>
          <w:sz w:val="22"/>
          <w:szCs w:val="22"/>
        </w:rPr>
        <w:t xml:space="preserve"> l’autorité de police de construction de la </w:t>
      </w:r>
      <w:r w:rsidR="00067930" w:rsidRPr="00831563">
        <w:rPr>
          <w:rFonts w:asciiTheme="majorHAnsi" w:hAnsiTheme="majorHAnsi" w:cstheme="majorHAnsi"/>
          <w:sz w:val="22"/>
          <w:szCs w:val="22"/>
        </w:rPr>
        <w:t>C</w:t>
      </w:r>
      <w:r w:rsidRPr="00831563">
        <w:rPr>
          <w:rFonts w:asciiTheme="majorHAnsi" w:hAnsiTheme="majorHAnsi" w:cstheme="majorHAnsi"/>
          <w:sz w:val="22"/>
          <w:szCs w:val="22"/>
        </w:rPr>
        <w:t>ommune.</w:t>
      </w:r>
      <w:r w:rsidR="00F27B1D" w:rsidRPr="00831563">
        <w:rPr>
          <w:rFonts w:asciiTheme="majorHAnsi" w:hAnsiTheme="majorHAnsi" w:cstheme="majorHAnsi"/>
          <w:sz w:val="22"/>
          <w:szCs w:val="22"/>
        </w:rPr>
        <w:t xml:space="preserve"> </w:t>
      </w:r>
      <w:r w:rsidR="00FA63B8" w:rsidRPr="00831563">
        <w:rPr>
          <w:rFonts w:asciiTheme="majorHAnsi" w:hAnsiTheme="majorHAnsi" w:cstheme="majorHAnsi"/>
          <w:sz w:val="22"/>
          <w:szCs w:val="22"/>
        </w:rPr>
        <w:t>L</w:t>
      </w:r>
      <w:r w:rsidR="002906DC" w:rsidRPr="00831563">
        <w:rPr>
          <w:rFonts w:asciiTheme="majorHAnsi" w:hAnsiTheme="majorHAnsi" w:cstheme="majorHAnsi"/>
          <w:sz w:val="22"/>
          <w:szCs w:val="22"/>
        </w:rPr>
        <w:t xml:space="preserve">e devoir de </w:t>
      </w:r>
      <w:r w:rsidRPr="00831563">
        <w:rPr>
          <w:rFonts w:asciiTheme="majorHAnsi" w:hAnsiTheme="majorHAnsi" w:cstheme="majorHAnsi"/>
          <w:sz w:val="22"/>
          <w:szCs w:val="22"/>
        </w:rPr>
        <w:t xml:space="preserve">contrôle du respect des valeurs limites </w:t>
      </w:r>
      <w:r w:rsidR="00D17A4A" w:rsidRPr="00831563">
        <w:rPr>
          <w:rFonts w:asciiTheme="majorHAnsi" w:hAnsiTheme="majorHAnsi" w:cstheme="majorHAnsi"/>
          <w:sz w:val="22"/>
          <w:szCs w:val="22"/>
        </w:rPr>
        <w:t>des stations de téléphonie mobile, incombe, pour le présent et le futur, aux personnes portant</w:t>
      </w:r>
      <w:r w:rsidR="00067930" w:rsidRPr="00831563">
        <w:rPr>
          <w:rFonts w:asciiTheme="majorHAnsi" w:hAnsiTheme="majorHAnsi" w:cstheme="majorHAnsi"/>
          <w:sz w:val="22"/>
          <w:szCs w:val="22"/>
        </w:rPr>
        <w:t>s</w:t>
      </w:r>
      <w:r w:rsidR="00D17A4A" w:rsidRPr="00831563">
        <w:rPr>
          <w:rFonts w:asciiTheme="majorHAnsi" w:hAnsiTheme="majorHAnsi" w:cstheme="majorHAnsi"/>
          <w:sz w:val="22"/>
          <w:szCs w:val="22"/>
        </w:rPr>
        <w:t xml:space="preserve"> mandats communaux.</w:t>
      </w:r>
    </w:p>
    <w:p w14:paraId="2C019D5E" w14:textId="77777777" w:rsidR="008150A1" w:rsidRPr="00831563" w:rsidRDefault="008150A1" w:rsidP="00831563">
      <w:pPr>
        <w:tabs>
          <w:tab w:val="left" w:pos="-426"/>
          <w:tab w:val="decimal" w:pos="567"/>
        </w:tabs>
        <w:contextualSpacing/>
        <w:jc w:val="both"/>
        <w:rPr>
          <w:rFonts w:asciiTheme="majorHAnsi" w:hAnsiTheme="majorHAnsi" w:cstheme="majorHAnsi"/>
          <w:sz w:val="22"/>
          <w:szCs w:val="22"/>
        </w:rPr>
      </w:pPr>
    </w:p>
    <w:p w14:paraId="53E51C1E" w14:textId="73D43B0B" w:rsidR="00D17A4A" w:rsidRPr="00831563" w:rsidRDefault="00F27B1D" w:rsidP="00831563">
      <w:pPr>
        <w:tabs>
          <w:tab w:val="left" w:pos="-426"/>
          <w:tab w:val="decimal" w:pos="567"/>
        </w:tabs>
        <w:contextualSpacing/>
        <w:jc w:val="both"/>
        <w:rPr>
          <w:rFonts w:asciiTheme="majorHAnsi" w:hAnsiTheme="majorHAnsi" w:cstheme="majorHAnsi"/>
          <w:sz w:val="22"/>
          <w:szCs w:val="22"/>
        </w:rPr>
      </w:pPr>
      <w:r w:rsidRPr="00831563">
        <w:rPr>
          <w:rFonts w:asciiTheme="majorHAnsi" w:hAnsiTheme="majorHAnsi" w:cstheme="majorHAnsi"/>
          <w:sz w:val="22"/>
          <w:szCs w:val="22"/>
        </w:rPr>
        <w:t>P</w:t>
      </w:r>
      <w:r w:rsidR="00E42CF6" w:rsidRPr="00831563">
        <w:rPr>
          <w:rFonts w:asciiTheme="majorHAnsi" w:hAnsiTheme="majorHAnsi" w:cstheme="majorHAnsi"/>
          <w:sz w:val="22"/>
          <w:szCs w:val="22"/>
        </w:rPr>
        <w:t>our ce permis de construire</w:t>
      </w:r>
      <w:r w:rsidR="008150A1" w:rsidRPr="00831563">
        <w:rPr>
          <w:rFonts w:asciiTheme="majorHAnsi" w:hAnsiTheme="majorHAnsi" w:cstheme="majorHAnsi"/>
          <w:sz w:val="22"/>
          <w:szCs w:val="22"/>
        </w:rPr>
        <w:t xml:space="preserve">, la </w:t>
      </w:r>
      <w:r w:rsidR="00067930" w:rsidRPr="00831563">
        <w:rPr>
          <w:rFonts w:asciiTheme="majorHAnsi" w:hAnsiTheme="majorHAnsi" w:cstheme="majorHAnsi"/>
          <w:sz w:val="22"/>
          <w:szCs w:val="22"/>
        </w:rPr>
        <w:t>C</w:t>
      </w:r>
      <w:r w:rsidR="00D17A4A" w:rsidRPr="00831563">
        <w:rPr>
          <w:rFonts w:asciiTheme="majorHAnsi" w:hAnsiTheme="majorHAnsi" w:cstheme="majorHAnsi"/>
          <w:sz w:val="22"/>
          <w:szCs w:val="22"/>
        </w:rPr>
        <w:t>ommune</w:t>
      </w:r>
      <w:r w:rsidR="008150A1" w:rsidRPr="00831563">
        <w:rPr>
          <w:rFonts w:asciiTheme="majorHAnsi" w:hAnsiTheme="majorHAnsi" w:cstheme="majorHAnsi"/>
          <w:sz w:val="22"/>
          <w:szCs w:val="22"/>
        </w:rPr>
        <w:t xml:space="preserve"> ne peut </w:t>
      </w:r>
      <w:r w:rsidR="00D17A4A" w:rsidRPr="00831563">
        <w:rPr>
          <w:rFonts w:asciiTheme="majorHAnsi" w:hAnsiTheme="majorHAnsi" w:cstheme="majorHAnsi"/>
          <w:sz w:val="22"/>
          <w:szCs w:val="22"/>
        </w:rPr>
        <w:t xml:space="preserve">garantir le respect des valeurs limites d’exploitation de la construction, pour les raisons développées. </w:t>
      </w:r>
    </w:p>
    <w:p w14:paraId="177487BD" w14:textId="77777777" w:rsidR="001B2509" w:rsidRPr="00831563" w:rsidRDefault="00D17A4A" w:rsidP="00831563">
      <w:pPr>
        <w:tabs>
          <w:tab w:val="left" w:pos="-426"/>
          <w:tab w:val="decimal" w:pos="567"/>
        </w:tabs>
        <w:contextualSpacing/>
        <w:jc w:val="both"/>
        <w:rPr>
          <w:rFonts w:asciiTheme="majorHAnsi" w:hAnsiTheme="majorHAnsi" w:cstheme="majorHAnsi"/>
          <w:sz w:val="22"/>
          <w:szCs w:val="22"/>
        </w:rPr>
      </w:pPr>
      <w:r w:rsidRPr="00831563">
        <w:rPr>
          <w:rFonts w:asciiTheme="majorHAnsi" w:hAnsiTheme="majorHAnsi" w:cstheme="majorHAnsi"/>
          <w:sz w:val="22"/>
          <w:szCs w:val="22"/>
        </w:rPr>
        <w:t xml:space="preserve">Les exigences </w:t>
      </w:r>
      <w:r w:rsidR="00067930" w:rsidRPr="00831563">
        <w:rPr>
          <w:rFonts w:asciiTheme="majorHAnsi" w:hAnsiTheme="majorHAnsi" w:cstheme="majorHAnsi"/>
          <w:sz w:val="22"/>
          <w:szCs w:val="22"/>
        </w:rPr>
        <w:t xml:space="preserve">de </w:t>
      </w:r>
      <w:r w:rsidR="001B2509" w:rsidRPr="00831563">
        <w:rPr>
          <w:rFonts w:asciiTheme="majorHAnsi" w:hAnsiTheme="majorHAnsi" w:cstheme="majorHAnsi"/>
          <w:sz w:val="22"/>
          <w:szCs w:val="22"/>
        </w:rPr>
        <w:t xml:space="preserve"> </w:t>
      </w:r>
      <w:r w:rsidR="00067930" w:rsidRPr="00831563">
        <w:rPr>
          <w:rFonts w:asciiTheme="majorHAnsi" w:hAnsiTheme="majorHAnsi" w:cstheme="majorHAnsi"/>
          <w:sz w:val="22"/>
          <w:szCs w:val="22"/>
        </w:rPr>
        <w:t>l’</w:t>
      </w:r>
      <w:r w:rsidRPr="00831563">
        <w:rPr>
          <w:rFonts w:asciiTheme="majorHAnsi" w:hAnsiTheme="majorHAnsi" w:cstheme="majorHAnsi"/>
          <w:sz w:val="22"/>
          <w:szCs w:val="22"/>
        </w:rPr>
        <w:t xml:space="preserve"> Art </w:t>
      </w:r>
      <w:r w:rsidR="001B2509" w:rsidRPr="00831563">
        <w:rPr>
          <w:rFonts w:asciiTheme="majorHAnsi" w:hAnsiTheme="majorHAnsi" w:cstheme="majorHAnsi"/>
          <w:sz w:val="22"/>
          <w:szCs w:val="22"/>
        </w:rPr>
        <w:t xml:space="preserve"> </w:t>
      </w:r>
      <w:r w:rsidRPr="00831563">
        <w:rPr>
          <w:rFonts w:asciiTheme="majorHAnsi" w:hAnsiTheme="majorHAnsi" w:cstheme="majorHAnsi"/>
          <w:sz w:val="22"/>
          <w:szCs w:val="22"/>
        </w:rPr>
        <w:t>12 /1 </w:t>
      </w:r>
      <w:r w:rsidR="00067930" w:rsidRPr="00831563">
        <w:rPr>
          <w:rFonts w:asciiTheme="majorHAnsi" w:hAnsiTheme="majorHAnsi" w:cstheme="majorHAnsi"/>
          <w:sz w:val="22"/>
          <w:szCs w:val="22"/>
        </w:rPr>
        <w:t xml:space="preserve">  de </w:t>
      </w:r>
      <w:r w:rsidR="001B2509" w:rsidRPr="00831563">
        <w:rPr>
          <w:rFonts w:asciiTheme="majorHAnsi" w:hAnsiTheme="majorHAnsi" w:cstheme="majorHAnsi"/>
          <w:sz w:val="22"/>
          <w:szCs w:val="22"/>
        </w:rPr>
        <w:t xml:space="preserve"> </w:t>
      </w:r>
      <w:r w:rsidR="00067930" w:rsidRPr="00831563">
        <w:rPr>
          <w:rFonts w:asciiTheme="majorHAnsi" w:hAnsiTheme="majorHAnsi" w:cstheme="majorHAnsi"/>
          <w:sz w:val="22"/>
          <w:szCs w:val="22"/>
        </w:rPr>
        <w:t>l’ORNI </w:t>
      </w:r>
      <w:r w:rsidR="001B2509" w:rsidRPr="00831563">
        <w:rPr>
          <w:rFonts w:asciiTheme="majorHAnsi" w:hAnsiTheme="majorHAnsi" w:cstheme="majorHAnsi"/>
          <w:sz w:val="22"/>
          <w:szCs w:val="22"/>
        </w:rPr>
        <w:t xml:space="preserve"> </w:t>
      </w:r>
      <w:r w:rsidR="00067930" w:rsidRPr="00831563">
        <w:rPr>
          <w:rFonts w:asciiTheme="majorHAnsi" w:hAnsiTheme="majorHAnsi" w:cstheme="majorHAnsi"/>
          <w:sz w:val="22"/>
          <w:szCs w:val="22"/>
        </w:rPr>
        <w:t xml:space="preserve">: </w:t>
      </w:r>
      <w:r w:rsidR="001B2509" w:rsidRPr="00831563">
        <w:rPr>
          <w:rFonts w:asciiTheme="majorHAnsi" w:hAnsiTheme="majorHAnsi" w:cstheme="majorHAnsi"/>
          <w:sz w:val="22"/>
          <w:szCs w:val="22"/>
        </w:rPr>
        <w:t xml:space="preserve">  </w:t>
      </w:r>
      <w:r w:rsidR="00067930" w:rsidRPr="00831563">
        <w:rPr>
          <w:rFonts w:asciiTheme="majorHAnsi" w:hAnsiTheme="majorHAnsi" w:cstheme="majorHAnsi"/>
          <w:i/>
          <w:iCs/>
          <w:sz w:val="22"/>
          <w:szCs w:val="22"/>
        </w:rPr>
        <w:t>« l’autorité veille au respect des limitations d’émissions »</w:t>
      </w:r>
      <w:r w:rsidR="00067930" w:rsidRPr="00831563">
        <w:rPr>
          <w:rFonts w:asciiTheme="majorHAnsi" w:hAnsiTheme="majorHAnsi" w:cstheme="majorHAnsi"/>
          <w:sz w:val="22"/>
          <w:szCs w:val="22"/>
        </w:rPr>
        <w:t xml:space="preserve">  </w:t>
      </w:r>
    </w:p>
    <w:p w14:paraId="6C881328" w14:textId="1BF32C90" w:rsidR="00D17A4A" w:rsidRPr="00831563" w:rsidRDefault="00067930" w:rsidP="00831563">
      <w:pPr>
        <w:tabs>
          <w:tab w:val="left" w:pos="-426"/>
          <w:tab w:val="decimal" w:pos="567"/>
        </w:tabs>
        <w:contextualSpacing/>
        <w:jc w:val="both"/>
        <w:rPr>
          <w:rFonts w:asciiTheme="majorHAnsi" w:hAnsiTheme="majorHAnsi" w:cstheme="majorHAnsi"/>
          <w:sz w:val="22"/>
          <w:szCs w:val="22"/>
        </w:rPr>
      </w:pPr>
      <w:r w:rsidRPr="00831563">
        <w:rPr>
          <w:rFonts w:asciiTheme="majorHAnsi" w:hAnsiTheme="majorHAnsi" w:cstheme="majorHAnsi"/>
          <w:sz w:val="22"/>
          <w:szCs w:val="22"/>
        </w:rPr>
        <w:t xml:space="preserve">ainsi que les </w:t>
      </w:r>
      <w:r w:rsidR="001B2509" w:rsidRPr="00831563">
        <w:rPr>
          <w:rFonts w:asciiTheme="majorHAnsi" w:hAnsiTheme="majorHAnsi" w:cstheme="majorHAnsi"/>
          <w:sz w:val="22"/>
          <w:szCs w:val="22"/>
        </w:rPr>
        <w:t xml:space="preserve"> </w:t>
      </w:r>
      <w:r w:rsidRPr="00831563">
        <w:rPr>
          <w:rFonts w:asciiTheme="majorHAnsi" w:hAnsiTheme="majorHAnsi" w:cstheme="majorHAnsi"/>
          <w:sz w:val="22"/>
          <w:szCs w:val="22"/>
        </w:rPr>
        <w:t xml:space="preserve">Art 12/ </w:t>
      </w:r>
      <w:r w:rsidR="001B2509" w:rsidRPr="00831563">
        <w:rPr>
          <w:rFonts w:asciiTheme="majorHAnsi" w:hAnsiTheme="majorHAnsi" w:cstheme="majorHAnsi"/>
          <w:sz w:val="22"/>
          <w:szCs w:val="22"/>
        </w:rPr>
        <w:t xml:space="preserve"> </w:t>
      </w:r>
      <w:r w:rsidRPr="00831563">
        <w:rPr>
          <w:rFonts w:asciiTheme="majorHAnsi" w:hAnsiTheme="majorHAnsi" w:cstheme="majorHAnsi"/>
          <w:sz w:val="22"/>
          <w:szCs w:val="22"/>
        </w:rPr>
        <w:t xml:space="preserve">2 et </w:t>
      </w:r>
      <w:r w:rsidR="001B2509" w:rsidRPr="00831563">
        <w:rPr>
          <w:rFonts w:asciiTheme="majorHAnsi" w:hAnsiTheme="majorHAnsi" w:cstheme="majorHAnsi"/>
          <w:sz w:val="22"/>
          <w:szCs w:val="22"/>
        </w:rPr>
        <w:t xml:space="preserve"> </w:t>
      </w:r>
      <w:r w:rsidRPr="00831563">
        <w:rPr>
          <w:rFonts w:asciiTheme="majorHAnsi" w:hAnsiTheme="majorHAnsi" w:cstheme="majorHAnsi"/>
          <w:sz w:val="22"/>
          <w:szCs w:val="22"/>
        </w:rPr>
        <w:t xml:space="preserve">3 de </w:t>
      </w:r>
      <w:r w:rsidR="001B2509" w:rsidRPr="00831563">
        <w:rPr>
          <w:rFonts w:asciiTheme="majorHAnsi" w:hAnsiTheme="majorHAnsi" w:cstheme="majorHAnsi"/>
          <w:sz w:val="22"/>
          <w:szCs w:val="22"/>
        </w:rPr>
        <w:t xml:space="preserve"> </w:t>
      </w:r>
      <w:r w:rsidRPr="00831563">
        <w:rPr>
          <w:rFonts w:asciiTheme="majorHAnsi" w:hAnsiTheme="majorHAnsi" w:cstheme="majorHAnsi"/>
          <w:sz w:val="22"/>
          <w:szCs w:val="22"/>
        </w:rPr>
        <w:t>l’ORNI,  ne sont pas rempli</w:t>
      </w:r>
      <w:r w:rsidR="002D6927" w:rsidRPr="00831563">
        <w:rPr>
          <w:rFonts w:asciiTheme="majorHAnsi" w:hAnsiTheme="majorHAnsi" w:cstheme="majorHAnsi"/>
          <w:sz w:val="22"/>
          <w:szCs w:val="22"/>
        </w:rPr>
        <w:t>e</w:t>
      </w:r>
      <w:r w:rsidRPr="00831563">
        <w:rPr>
          <w:rFonts w:asciiTheme="majorHAnsi" w:hAnsiTheme="majorHAnsi" w:cstheme="majorHAnsi"/>
          <w:sz w:val="22"/>
          <w:szCs w:val="22"/>
        </w:rPr>
        <w:t xml:space="preserve">s. </w:t>
      </w:r>
    </w:p>
    <w:p w14:paraId="3B53D9E5" w14:textId="77777777" w:rsidR="00067930" w:rsidRPr="00831563" w:rsidRDefault="00067930" w:rsidP="00831563">
      <w:pPr>
        <w:tabs>
          <w:tab w:val="left" w:pos="-426"/>
          <w:tab w:val="decimal" w:pos="567"/>
        </w:tabs>
        <w:contextualSpacing/>
        <w:jc w:val="both"/>
        <w:rPr>
          <w:rFonts w:asciiTheme="majorHAnsi" w:hAnsiTheme="majorHAnsi" w:cstheme="majorHAnsi"/>
          <w:sz w:val="22"/>
          <w:szCs w:val="22"/>
        </w:rPr>
      </w:pPr>
    </w:p>
    <w:p w14:paraId="72C8E515" w14:textId="74340565" w:rsidR="000D2527" w:rsidRPr="00831563" w:rsidRDefault="00D17A4A" w:rsidP="00831563">
      <w:pPr>
        <w:tabs>
          <w:tab w:val="left" w:pos="-426"/>
          <w:tab w:val="decimal" w:pos="567"/>
        </w:tabs>
        <w:contextualSpacing/>
        <w:jc w:val="both"/>
        <w:rPr>
          <w:rFonts w:asciiTheme="majorHAnsi" w:hAnsiTheme="majorHAnsi" w:cstheme="majorHAnsi"/>
          <w:sz w:val="22"/>
          <w:szCs w:val="22"/>
        </w:rPr>
      </w:pPr>
      <w:r w:rsidRPr="00831563">
        <w:rPr>
          <w:rFonts w:asciiTheme="majorHAnsi" w:hAnsiTheme="majorHAnsi" w:cstheme="majorHAnsi"/>
          <w:sz w:val="22"/>
          <w:szCs w:val="22"/>
        </w:rPr>
        <w:t xml:space="preserve">Le permis de construire ne peut </w:t>
      </w:r>
      <w:r w:rsidR="00C9337D" w:rsidRPr="00831563">
        <w:rPr>
          <w:rFonts w:asciiTheme="majorHAnsi" w:hAnsiTheme="majorHAnsi" w:cstheme="majorHAnsi"/>
          <w:sz w:val="22"/>
          <w:szCs w:val="22"/>
        </w:rPr>
        <w:t xml:space="preserve">donc </w:t>
      </w:r>
      <w:r w:rsidRPr="00831563">
        <w:rPr>
          <w:rFonts w:asciiTheme="majorHAnsi" w:hAnsiTheme="majorHAnsi" w:cstheme="majorHAnsi"/>
          <w:sz w:val="22"/>
          <w:szCs w:val="22"/>
        </w:rPr>
        <w:t xml:space="preserve">être </w:t>
      </w:r>
      <w:r w:rsidR="00C9337D" w:rsidRPr="00831563">
        <w:rPr>
          <w:rFonts w:asciiTheme="majorHAnsi" w:hAnsiTheme="majorHAnsi" w:cstheme="majorHAnsi"/>
          <w:sz w:val="22"/>
          <w:szCs w:val="22"/>
        </w:rPr>
        <w:t xml:space="preserve">légalement </w:t>
      </w:r>
      <w:r w:rsidRPr="00831563">
        <w:rPr>
          <w:rFonts w:asciiTheme="majorHAnsi" w:hAnsiTheme="majorHAnsi" w:cstheme="majorHAnsi"/>
          <w:sz w:val="22"/>
          <w:szCs w:val="22"/>
        </w:rPr>
        <w:t>accordé</w:t>
      </w:r>
      <w:r w:rsidR="008401FA" w:rsidRPr="00831563">
        <w:rPr>
          <w:rFonts w:asciiTheme="majorHAnsi" w:hAnsiTheme="majorHAnsi" w:cstheme="majorHAnsi"/>
          <w:sz w:val="22"/>
          <w:szCs w:val="22"/>
        </w:rPr>
        <w:t xml:space="preserve">. </w:t>
      </w:r>
      <w:r w:rsidR="000D2527" w:rsidRPr="00831563">
        <w:rPr>
          <w:rFonts w:asciiTheme="majorHAnsi" w:hAnsiTheme="majorHAnsi" w:cstheme="majorHAnsi"/>
          <w:sz w:val="22"/>
          <w:szCs w:val="22"/>
        </w:rPr>
        <w:t>Nous espérons que les membres du Conseil communal ne lèveront pas notre opposition sans se renseigner de façon approfondie et prendront leurs responsabilités « en vue du bien commun ».</w:t>
      </w:r>
    </w:p>
    <w:p w14:paraId="20094035" w14:textId="77777777" w:rsidR="001B2509" w:rsidRPr="00831563" w:rsidRDefault="001B2509" w:rsidP="00831563">
      <w:pPr>
        <w:contextualSpacing/>
        <w:jc w:val="both"/>
        <w:rPr>
          <w:rFonts w:asciiTheme="majorHAnsi" w:hAnsiTheme="majorHAnsi" w:cstheme="majorHAnsi"/>
          <w:sz w:val="22"/>
          <w:szCs w:val="22"/>
        </w:rPr>
      </w:pPr>
    </w:p>
    <w:p w14:paraId="3D21F001" w14:textId="10E46610" w:rsidR="00C9337D" w:rsidRPr="00831563" w:rsidRDefault="009C7ABA" w:rsidP="00831563">
      <w:pPr>
        <w:contextualSpacing/>
        <w:jc w:val="both"/>
        <w:rPr>
          <w:rFonts w:asciiTheme="majorHAnsi" w:hAnsiTheme="majorHAnsi" w:cstheme="majorHAnsi"/>
          <w:sz w:val="22"/>
          <w:szCs w:val="22"/>
        </w:rPr>
      </w:pPr>
      <w:r w:rsidRPr="00831563">
        <w:rPr>
          <w:rFonts w:asciiTheme="majorHAnsi" w:hAnsiTheme="majorHAnsi" w:cstheme="majorHAnsi"/>
          <w:sz w:val="22"/>
          <w:szCs w:val="22"/>
        </w:rPr>
        <w:t xml:space="preserve">Nous vous présentons, Mesdames et Messieurs les </w:t>
      </w:r>
      <w:r w:rsidR="0064161B" w:rsidRPr="00831563">
        <w:rPr>
          <w:rFonts w:asciiTheme="majorHAnsi" w:hAnsiTheme="majorHAnsi" w:cstheme="majorHAnsi"/>
          <w:sz w:val="22"/>
          <w:szCs w:val="22"/>
        </w:rPr>
        <w:t xml:space="preserve">Conseillères et </w:t>
      </w:r>
      <w:r w:rsidRPr="00831563">
        <w:rPr>
          <w:rFonts w:asciiTheme="majorHAnsi" w:hAnsiTheme="majorHAnsi" w:cstheme="majorHAnsi"/>
          <w:sz w:val="22"/>
          <w:szCs w:val="22"/>
        </w:rPr>
        <w:t>Conseillers Communaux, nos confiantes et cordiales salutations.</w:t>
      </w:r>
    </w:p>
    <w:p w14:paraId="51DE2762" w14:textId="433F5675" w:rsidR="00C9337D" w:rsidRDefault="002935C8" w:rsidP="002935C8">
      <w:pPr>
        <w:contextualSpacing/>
        <w:jc w:val="center"/>
        <w:rPr>
          <w:rFonts w:asciiTheme="majorHAnsi" w:hAnsiTheme="majorHAnsi" w:cstheme="majorHAnsi"/>
          <w:sz w:val="22"/>
          <w:szCs w:val="22"/>
        </w:rPr>
      </w:pPr>
      <w:r w:rsidRPr="002935C8">
        <w:rPr>
          <w:rFonts w:asciiTheme="majorHAnsi" w:hAnsiTheme="majorHAnsi" w:cstheme="majorHAnsi"/>
          <w:sz w:val="22"/>
          <w:szCs w:val="22"/>
          <w:highlight w:val="yellow"/>
        </w:rPr>
        <w:t>signature</w:t>
      </w:r>
    </w:p>
    <w:p w14:paraId="2AD97244" w14:textId="77777777" w:rsidR="003A2CC9" w:rsidRDefault="003A2CC9" w:rsidP="00831563">
      <w:pPr>
        <w:contextualSpacing/>
        <w:jc w:val="both"/>
        <w:rPr>
          <w:rFonts w:asciiTheme="majorHAnsi" w:hAnsiTheme="majorHAnsi" w:cstheme="majorHAnsi"/>
          <w:sz w:val="22"/>
          <w:szCs w:val="22"/>
        </w:rPr>
      </w:pPr>
    </w:p>
    <w:p w14:paraId="03225230" w14:textId="77777777" w:rsidR="009B45AB" w:rsidRDefault="003A2CC9" w:rsidP="00831563">
      <w:pPr>
        <w:contextualSpacing/>
        <w:jc w:val="both"/>
        <w:rPr>
          <w:rFonts w:asciiTheme="majorHAnsi" w:hAnsiTheme="majorHAnsi" w:cstheme="majorHAnsi"/>
          <w:sz w:val="22"/>
          <w:szCs w:val="22"/>
          <w:highlight w:val="yellow"/>
        </w:rPr>
      </w:pPr>
      <w:r w:rsidRPr="009B45AB">
        <w:rPr>
          <w:rFonts w:asciiTheme="majorHAnsi" w:hAnsiTheme="majorHAnsi" w:cstheme="majorHAnsi"/>
          <w:sz w:val="22"/>
          <w:szCs w:val="22"/>
          <w:highlight w:val="yellow"/>
        </w:rPr>
        <w:t xml:space="preserve">Annexe :  signatures collectives </w:t>
      </w:r>
    </w:p>
    <w:p w14:paraId="1FD46CAA" w14:textId="77777777" w:rsidR="007D1959" w:rsidRDefault="007D1959" w:rsidP="00831563">
      <w:pPr>
        <w:contextualSpacing/>
        <w:jc w:val="both"/>
        <w:rPr>
          <w:rFonts w:asciiTheme="majorHAnsi" w:hAnsiTheme="majorHAnsi" w:cstheme="majorHAnsi"/>
          <w:sz w:val="22"/>
          <w:szCs w:val="22"/>
          <w:highlight w:val="yellow"/>
        </w:rPr>
      </w:pPr>
    </w:p>
    <w:p w14:paraId="09ACD3F2" w14:textId="77777777" w:rsidR="007D1959" w:rsidRPr="007D1959" w:rsidRDefault="007D1959" w:rsidP="007D1959">
      <w:pPr>
        <w:spacing w:after="160" w:line="259" w:lineRule="auto"/>
        <w:contextualSpacing/>
        <w:jc w:val="both"/>
        <w:rPr>
          <w:rFonts w:ascii="Calibri Light" w:eastAsia="Calibri" w:hAnsi="Calibri Light" w:cs="Calibri Light"/>
          <w:i/>
          <w:iCs/>
          <w:color w:val="0432FF"/>
          <w:sz w:val="20"/>
          <w:szCs w:val="20"/>
          <w:lang w:val="fr-FR"/>
        </w:rPr>
      </w:pPr>
      <w:r w:rsidRPr="007D1959">
        <w:rPr>
          <w:rFonts w:ascii="Calibri Light" w:eastAsia="Calibri" w:hAnsi="Calibri Light" w:cs="Calibri Light"/>
          <w:b/>
          <w:bCs/>
          <w:i/>
          <w:iCs/>
          <w:color w:val="0432FF"/>
          <w:sz w:val="20"/>
          <w:szCs w:val="20"/>
          <w:lang w:val="fr-FR"/>
        </w:rPr>
        <w:lastRenderedPageBreak/>
        <w:t>Note</w:t>
      </w:r>
      <w:r w:rsidRPr="007D1959">
        <w:rPr>
          <w:rFonts w:ascii="Calibri Light" w:eastAsia="Calibri" w:hAnsi="Calibri Light" w:cs="Calibri Light"/>
          <w:i/>
          <w:iCs/>
          <w:color w:val="0432FF"/>
          <w:sz w:val="20"/>
          <w:szCs w:val="20"/>
          <w:lang w:val="fr-FR"/>
        </w:rPr>
        <w:t> : Si vous connaissez plusieurs personnes motivées, nous recommandons l’envoi de plusieurs lettres nominatives personnelles. Ca a plus de poids que les signatures collectives.</w:t>
      </w:r>
    </w:p>
    <w:p w14:paraId="464BA908" w14:textId="77777777" w:rsidR="007D1959" w:rsidRPr="007D1959" w:rsidRDefault="007D1959" w:rsidP="007D1959">
      <w:pPr>
        <w:spacing w:after="160" w:line="259" w:lineRule="auto"/>
        <w:contextualSpacing/>
        <w:jc w:val="both"/>
        <w:rPr>
          <w:rFonts w:ascii="Calibri Light" w:eastAsia="Calibri" w:hAnsi="Calibri Light" w:cs="Calibri Light"/>
          <w:i/>
          <w:iCs/>
          <w:color w:val="0432FF"/>
          <w:sz w:val="20"/>
          <w:szCs w:val="20"/>
          <w:lang w:val="fr-FR"/>
        </w:rPr>
      </w:pPr>
      <w:r w:rsidRPr="007D1959">
        <w:rPr>
          <w:rFonts w:ascii="Calibri Light" w:eastAsia="Calibri" w:hAnsi="Calibri Light" w:cs="Calibri Light"/>
          <w:i/>
          <w:iCs/>
          <w:color w:val="0432FF"/>
          <w:sz w:val="20"/>
          <w:szCs w:val="20"/>
          <w:lang w:val="fr-FR"/>
        </w:rPr>
        <w:t xml:space="preserve">Quand vous recevrez une réponse de la Commune (positive ou négative) dites-le nous en écrivant à 4gsuffit@riseup.net </w:t>
      </w:r>
    </w:p>
    <w:p w14:paraId="5FA061A2" w14:textId="77777777" w:rsidR="007D1959" w:rsidRPr="007D1959" w:rsidRDefault="007D1959" w:rsidP="007D1959">
      <w:pPr>
        <w:spacing w:after="160" w:line="259" w:lineRule="auto"/>
        <w:contextualSpacing/>
        <w:jc w:val="both"/>
        <w:rPr>
          <w:rFonts w:ascii="Calibri Light" w:eastAsia="Calibri" w:hAnsi="Calibri Light" w:cs="Calibri Light"/>
          <w:color w:val="0432FF"/>
          <w:sz w:val="20"/>
          <w:szCs w:val="20"/>
          <w:lang w:val="fr-FR"/>
        </w:rPr>
      </w:pPr>
      <w:r w:rsidRPr="007D1959">
        <w:rPr>
          <w:rFonts w:ascii="Calibri Light" w:eastAsia="Calibri" w:hAnsi="Calibri Light" w:cs="Calibri Light"/>
          <w:color w:val="0432FF"/>
          <w:sz w:val="20"/>
          <w:szCs w:val="20"/>
          <w:lang w:val="fr-FR"/>
        </w:rPr>
        <w:t>Merci </w:t>
      </w:r>
      <w:r w:rsidRPr="007D1959">
        <w:rPr>
          <w:rFonts w:ascii="Calibri Light" w:eastAsia="Calibri" w:hAnsi="Calibri Light" w:cs="Calibri Light"/>
          <w:color w:val="0432FF"/>
          <w:sz w:val="20"/>
          <w:szCs w:val="20"/>
          <w:lang w:val="fr-FR"/>
        </w:rPr>
        <w:sym w:font="Wingdings" w:char="F04A"/>
      </w:r>
    </w:p>
    <w:p w14:paraId="6602EC61" w14:textId="32FC0732" w:rsidR="003A2CC9" w:rsidRPr="002935C8" w:rsidRDefault="003A2CC9" w:rsidP="007D1959">
      <w:pPr>
        <w:contextualSpacing/>
        <w:jc w:val="both"/>
        <w:rPr>
          <w:rFonts w:asciiTheme="majorHAnsi" w:hAnsiTheme="majorHAnsi" w:cstheme="majorHAnsi"/>
          <w:i/>
          <w:iCs/>
          <w:sz w:val="20"/>
          <w:szCs w:val="20"/>
        </w:rPr>
      </w:pPr>
    </w:p>
    <w:sectPr w:rsidR="003A2CC9" w:rsidRPr="002935C8" w:rsidSect="00831563">
      <w:footerReference w:type="even" r:id="rId8"/>
      <w:footerReference w:type="default" r:id="rId9"/>
      <w:pgSz w:w="11900" w:h="16840"/>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47D39" w14:textId="77777777" w:rsidR="00183942" w:rsidRDefault="00183942" w:rsidP="00444DF3">
      <w:r>
        <w:separator/>
      </w:r>
    </w:p>
  </w:endnote>
  <w:endnote w:type="continuationSeparator" w:id="0">
    <w:p w14:paraId="00F74692" w14:textId="77777777" w:rsidR="00183942" w:rsidRDefault="00183942" w:rsidP="00444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94527845"/>
      <w:docPartObj>
        <w:docPartGallery w:val="Page Numbers (Bottom of Page)"/>
        <w:docPartUnique/>
      </w:docPartObj>
    </w:sdtPr>
    <w:sdtContent>
      <w:p w14:paraId="00F6D0C3" w14:textId="5A986DE7" w:rsidR="00444DF3" w:rsidRDefault="00444DF3" w:rsidP="001C2DB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840973D" w14:textId="77777777" w:rsidR="00444DF3" w:rsidRDefault="00444DF3" w:rsidP="00444DF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27925752"/>
      <w:docPartObj>
        <w:docPartGallery w:val="Page Numbers (Bottom of Page)"/>
        <w:docPartUnique/>
      </w:docPartObj>
    </w:sdtPr>
    <w:sdtContent>
      <w:p w14:paraId="5388867F" w14:textId="14E016EC" w:rsidR="00444DF3" w:rsidRDefault="00444DF3" w:rsidP="001C2DB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1D800690" w14:textId="77777777" w:rsidR="00444DF3" w:rsidRDefault="00444DF3" w:rsidP="00444DF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C718E" w14:textId="77777777" w:rsidR="00183942" w:rsidRDefault="00183942" w:rsidP="00444DF3">
      <w:r>
        <w:separator/>
      </w:r>
    </w:p>
  </w:footnote>
  <w:footnote w:type="continuationSeparator" w:id="0">
    <w:p w14:paraId="168B5380" w14:textId="77777777" w:rsidR="00183942" w:rsidRDefault="00183942" w:rsidP="00444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207467"/>
    <w:multiLevelType w:val="hybridMultilevel"/>
    <w:tmpl w:val="34C61C1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54357D7"/>
    <w:multiLevelType w:val="hybridMultilevel"/>
    <w:tmpl w:val="6FC42BC4"/>
    <w:lvl w:ilvl="0" w:tplc="8C4015E4">
      <w:start w:val="1"/>
      <w:numFmt w:val="decimal"/>
      <w:lvlText w:val="%1."/>
      <w:lvlJc w:val="left"/>
      <w:pPr>
        <w:tabs>
          <w:tab w:val="num" w:pos="720"/>
        </w:tabs>
        <w:ind w:left="720" w:hanging="360"/>
      </w:pPr>
      <w:rPr>
        <w:b w:val="0"/>
        <w:bCs w:val="0"/>
        <w:i w:val="0"/>
        <w:i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7E251B09"/>
    <w:multiLevelType w:val="hybridMultilevel"/>
    <w:tmpl w:val="D21298B0"/>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592402801">
    <w:abstractNumId w:val="1"/>
  </w:num>
  <w:num w:numId="2" w16cid:durableId="1819491861">
    <w:abstractNumId w:val="2"/>
  </w:num>
  <w:num w:numId="3" w16cid:durableId="2064521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1F7"/>
    <w:rsid w:val="00026F31"/>
    <w:rsid w:val="00027D2C"/>
    <w:rsid w:val="00031064"/>
    <w:rsid w:val="00032833"/>
    <w:rsid w:val="0006043F"/>
    <w:rsid w:val="000672DB"/>
    <w:rsid w:val="00067930"/>
    <w:rsid w:val="00071B79"/>
    <w:rsid w:val="000D2527"/>
    <w:rsid w:val="00113BD5"/>
    <w:rsid w:val="001226A9"/>
    <w:rsid w:val="00127A35"/>
    <w:rsid w:val="00142F41"/>
    <w:rsid w:val="00162C87"/>
    <w:rsid w:val="00183942"/>
    <w:rsid w:val="001B2509"/>
    <w:rsid w:val="001F6F42"/>
    <w:rsid w:val="0021503C"/>
    <w:rsid w:val="002211FE"/>
    <w:rsid w:val="00225E4A"/>
    <w:rsid w:val="0023259E"/>
    <w:rsid w:val="00233682"/>
    <w:rsid w:val="0024298F"/>
    <w:rsid w:val="00270329"/>
    <w:rsid w:val="00281E48"/>
    <w:rsid w:val="002906DC"/>
    <w:rsid w:val="002935C8"/>
    <w:rsid w:val="0029774C"/>
    <w:rsid w:val="002D6927"/>
    <w:rsid w:val="002E20FD"/>
    <w:rsid w:val="002E7596"/>
    <w:rsid w:val="002F1340"/>
    <w:rsid w:val="003331CB"/>
    <w:rsid w:val="003546F9"/>
    <w:rsid w:val="003A2CC9"/>
    <w:rsid w:val="003A7232"/>
    <w:rsid w:val="00410495"/>
    <w:rsid w:val="004150C9"/>
    <w:rsid w:val="004329CD"/>
    <w:rsid w:val="00440FC8"/>
    <w:rsid w:val="00444DF3"/>
    <w:rsid w:val="004561A3"/>
    <w:rsid w:val="00470815"/>
    <w:rsid w:val="00486055"/>
    <w:rsid w:val="004B255F"/>
    <w:rsid w:val="004D6BCA"/>
    <w:rsid w:val="00582E3D"/>
    <w:rsid w:val="005B0949"/>
    <w:rsid w:val="005B5360"/>
    <w:rsid w:val="0064161B"/>
    <w:rsid w:val="00654D68"/>
    <w:rsid w:val="006977AE"/>
    <w:rsid w:val="006A4354"/>
    <w:rsid w:val="006D2CE2"/>
    <w:rsid w:val="00772EFC"/>
    <w:rsid w:val="00773C31"/>
    <w:rsid w:val="00774B7F"/>
    <w:rsid w:val="00795AF9"/>
    <w:rsid w:val="007D1959"/>
    <w:rsid w:val="007E34E4"/>
    <w:rsid w:val="008150A1"/>
    <w:rsid w:val="00831563"/>
    <w:rsid w:val="0083398A"/>
    <w:rsid w:val="008401FA"/>
    <w:rsid w:val="00854CE7"/>
    <w:rsid w:val="00885A15"/>
    <w:rsid w:val="00886D29"/>
    <w:rsid w:val="00894072"/>
    <w:rsid w:val="008A1C03"/>
    <w:rsid w:val="008A3B30"/>
    <w:rsid w:val="008D4E2F"/>
    <w:rsid w:val="008E6001"/>
    <w:rsid w:val="00947B4B"/>
    <w:rsid w:val="00966D12"/>
    <w:rsid w:val="009B45AB"/>
    <w:rsid w:val="009C7ABA"/>
    <w:rsid w:val="00A61357"/>
    <w:rsid w:val="00A8556A"/>
    <w:rsid w:val="00AA6251"/>
    <w:rsid w:val="00AB6E34"/>
    <w:rsid w:val="00AD6826"/>
    <w:rsid w:val="00AF283C"/>
    <w:rsid w:val="00B10D0D"/>
    <w:rsid w:val="00B243C3"/>
    <w:rsid w:val="00B31D2F"/>
    <w:rsid w:val="00B37BA3"/>
    <w:rsid w:val="00B45A01"/>
    <w:rsid w:val="00B564E5"/>
    <w:rsid w:val="00B72445"/>
    <w:rsid w:val="00B82596"/>
    <w:rsid w:val="00B84BD5"/>
    <w:rsid w:val="00B96D66"/>
    <w:rsid w:val="00BB0FCE"/>
    <w:rsid w:val="00BE3CC7"/>
    <w:rsid w:val="00C1128A"/>
    <w:rsid w:val="00C315CB"/>
    <w:rsid w:val="00C31C77"/>
    <w:rsid w:val="00C32920"/>
    <w:rsid w:val="00C33B13"/>
    <w:rsid w:val="00C37636"/>
    <w:rsid w:val="00C616B0"/>
    <w:rsid w:val="00C86E58"/>
    <w:rsid w:val="00C926F4"/>
    <w:rsid w:val="00C9337D"/>
    <w:rsid w:val="00CB6ADF"/>
    <w:rsid w:val="00D0700A"/>
    <w:rsid w:val="00D17A4A"/>
    <w:rsid w:val="00D45663"/>
    <w:rsid w:val="00D560E9"/>
    <w:rsid w:val="00DB10A5"/>
    <w:rsid w:val="00DB43D6"/>
    <w:rsid w:val="00DC5BFD"/>
    <w:rsid w:val="00DC5E2B"/>
    <w:rsid w:val="00DF74B7"/>
    <w:rsid w:val="00E42CF6"/>
    <w:rsid w:val="00E430D2"/>
    <w:rsid w:val="00E4643F"/>
    <w:rsid w:val="00E50FCC"/>
    <w:rsid w:val="00E515B6"/>
    <w:rsid w:val="00E91022"/>
    <w:rsid w:val="00EA6A35"/>
    <w:rsid w:val="00EB4516"/>
    <w:rsid w:val="00EE6E4F"/>
    <w:rsid w:val="00F011F7"/>
    <w:rsid w:val="00F01C04"/>
    <w:rsid w:val="00F077A1"/>
    <w:rsid w:val="00F27B1D"/>
    <w:rsid w:val="00F33869"/>
    <w:rsid w:val="00F46EBE"/>
    <w:rsid w:val="00F57C50"/>
    <w:rsid w:val="00F9709C"/>
    <w:rsid w:val="00FA63B8"/>
    <w:rsid w:val="00FB1DD1"/>
    <w:rsid w:val="00FC0A9F"/>
    <w:rsid w:val="00FF422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1311A"/>
  <w15:chartTrackingRefBased/>
  <w15:docId w15:val="{38C4686A-33BC-F143-AB21-AEA5EC9FD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270329"/>
    <w:rPr>
      <w:rFonts w:ascii="Arial Narrow" w:eastAsiaTheme="minorEastAsia" w:hAnsi="Arial Narrow" w:cs="Arial"/>
      <w:szCs w:val="22"/>
      <w:lang w:val="fr-FR" w:eastAsia="fr-FR"/>
    </w:rPr>
  </w:style>
  <w:style w:type="character" w:customStyle="1" w:styleId="SansinterligneCar">
    <w:name w:val="Sans interligne Car"/>
    <w:basedOn w:val="Policepardfaut"/>
    <w:link w:val="Sansinterligne"/>
    <w:uiPriority w:val="1"/>
    <w:rsid w:val="00270329"/>
    <w:rPr>
      <w:rFonts w:ascii="Arial Narrow" w:eastAsiaTheme="minorEastAsia" w:hAnsi="Arial Narrow" w:cs="Arial"/>
      <w:szCs w:val="22"/>
      <w:lang w:val="fr-FR" w:eastAsia="fr-FR"/>
    </w:rPr>
  </w:style>
  <w:style w:type="table" w:styleId="Grilledutableau">
    <w:name w:val="Table Grid"/>
    <w:basedOn w:val="TableauNormal"/>
    <w:uiPriority w:val="59"/>
    <w:rsid w:val="00270329"/>
    <w:rPr>
      <w:rFonts w:ascii="Times New Roman" w:eastAsiaTheme="minorEastAsia" w:hAnsi="Times New Roman" w:cs="Times New Roman"/>
      <w:sz w:val="20"/>
      <w:szCs w:val="20"/>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66D12"/>
    <w:rPr>
      <w:color w:val="0563C1" w:themeColor="hyperlink"/>
      <w:u w:val="single"/>
    </w:rPr>
  </w:style>
  <w:style w:type="character" w:styleId="Mentionnonrsolue">
    <w:name w:val="Unresolved Mention"/>
    <w:basedOn w:val="Policepardfaut"/>
    <w:uiPriority w:val="99"/>
    <w:semiHidden/>
    <w:unhideWhenUsed/>
    <w:rsid w:val="00966D12"/>
    <w:rPr>
      <w:color w:val="605E5C"/>
      <w:shd w:val="clear" w:color="auto" w:fill="E1DFDD"/>
    </w:rPr>
  </w:style>
  <w:style w:type="paragraph" w:styleId="Paragraphedeliste">
    <w:name w:val="List Paragraph"/>
    <w:basedOn w:val="Normal"/>
    <w:uiPriority w:val="34"/>
    <w:qFormat/>
    <w:rsid w:val="00E4643F"/>
    <w:pPr>
      <w:ind w:left="720"/>
      <w:contextualSpacing/>
    </w:pPr>
  </w:style>
  <w:style w:type="paragraph" w:styleId="Pieddepage">
    <w:name w:val="footer"/>
    <w:basedOn w:val="Normal"/>
    <w:link w:val="PieddepageCar"/>
    <w:uiPriority w:val="99"/>
    <w:unhideWhenUsed/>
    <w:rsid w:val="00444DF3"/>
    <w:pPr>
      <w:tabs>
        <w:tab w:val="center" w:pos="4536"/>
        <w:tab w:val="right" w:pos="9072"/>
      </w:tabs>
    </w:pPr>
  </w:style>
  <w:style w:type="character" w:customStyle="1" w:styleId="PieddepageCar">
    <w:name w:val="Pied de page Car"/>
    <w:basedOn w:val="Policepardfaut"/>
    <w:link w:val="Pieddepage"/>
    <w:uiPriority w:val="99"/>
    <w:rsid w:val="00444DF3"/>
  </w:style>
  <w:style w:type="character" w:styleId="Numrodepage">
    <w:name w:val="page number"/>
    <w:basedOn w:val="Policepardfaut"/>
    <w:uiPriority w:val="99"/>
    <w:semiHidden/>
    <w:unhideWhenUsed/>
    <w:rsid w:val="00444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6</Pages>
  <Words>2665</Words>
  <Characters>14661</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Romang Geneviève</cp:lastModifiedBy>
  <cp:revision>32</cp:revision>
  <cp:lastPrinted>2024-11-07T22:31:00Z</cp:lastPrinted>
  <dcterms:created xsi:type="dcterms:W3CDTF">2024-11-07T22:30:00Z</dcterms:created>
  <dcterms:modified xsi:type="dcterms:W3CDTF">2025-03-04T21:07:00Z</dcterms:modified>
</cp:coreProperties>
</file>